
<file path=[Content_Types].xml><?xml version="1.0" encoding="utf-8"?>
<Types xmlns="http://schemas.openxmlformats.org/package/2006/content-types">
  <Default Extension="xml" ContentType="application/xml"/>
  <Default Extension="tif" ContentType="image/tiff"/>
  <Default Extension="rels" ContentType="application/vnd.openxmlformats-package.relationships+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65C32F7" w14:textId="57714228" w:rsidR="00694048" w:rsidRDefault="00F405EF" w:rsidP="00DA0E92">
      <w:pPr>
        <w:widowControl w:val="0"/>
        <w:autoSpaceDE w:val="0"/>
        <w:autoSpaceDN w:val="0"/>
        <w:adjustRightInd w:val="0"/>
        <w:rPr>
          <w:sz w:val="20"/>
        </w:rPr>
      </w:pPr>
      <w:r>
        <w:rPr>
          <w:b/>
          <w:sz w:val="20"/>
        </w:rPr>
        <w:t>ORIGIN AND EVOLUTION OF THE PEACE VALLIS FAN SYSTEM THAT DRAINS INTO THE CURIOSITY LANDING AREA, GALE CRATER</w:t>
      </w:r>
      <w:r w:rsidR="00481ED0">
        <w:rPr>
          <w:b/>
          <w:sz w:val="20"/>
        </w:rPr>
        <w:t>.</w:t>
      </w:r>
      <w:r w:rsidR="00C5674C">
        <w:rPr>
          <w:sz w:val="20"/>
        </w:rPr>
        <w:t xml:space="preserve">  M. C. Palucis</w:t>
      </w:r>
      <w:r w:rsidR="00694048">
        <w:rPr>
          <w:sz w:val="20"/>
          <w:vertAlign w:val="superscript"/>
        </w:rPr>
        <w:t>1</w:t>
      </w:r>
      <w:r w:rsidR="0013605C">
        <w:rPr>
          <w:sz w:val="20"/>
        </w:rPr>
        <w:t xml:space="preserve">, </w:t>
      </w:r>
      <w:r w:rsidR="000E39D0">
        <w:rPr>
          <w:sz w:val="20"/>
        </w:rPr>
        <w:t>W. E</w:t>
      </w:r>
      <w:r w:rsidR="00694048">
        <w:rPr>
          <w:sz w:val="20"/>
        </w:rPr>
        <w:t xml:space="preserve">. </w:t>
      </w:r>
      <w:r w:rsidR="000E39D0">
        <w:rPr>
          <w:sz w:val="20"/>
        </w:rPr>
        <w:t>Dietrich</w:t>
      </w:r>
      <w:r w:rsidR="000E39D0">
        <w:rPr>
          <w:sz w:val="20"/>
          <w:vertAlign w:val="superscript"/>
        </w:rPr>
        <w:t>1</w:t>
      </w:r>
      <w:r w:rsidR="0013605C">
        <w:rPr>
          <w:sz w:val="20"/>
        </w:rPr>
        <w:t xml:space="preserve">, A. </w:t>
      </w:r>
      <w:r>
        <w:rPr>
          <w:sz w:val="20"/>
        </w:rPr>
        <w:t>Hayes</w:t>
      </w:r>
      <w:r w:rsidR="000712FA">
        <w:rPr>
          <w:sz w:val="20"/>
          <w:vertAlign w:val="superscript"/>
        </w:rPr>
        <w:t>1</w:t>
      </w:r>
      <w:proofErr w:type="gramStart"/>
      <w:r w:rsidR="000712FA">
        <w:rPr>
          <w:sz w:val="20"/>
          <w:vertAlign w:val="superscript"/>
        </w:rPr>
        <w:t>,2</w:t>
      </w:r>
      <w:proofErr w:type="gramEnd"/>
      <w:r>
        <w:rPr>
          <w:sz w:val="20"/>
        </w:rPr>
        <w:t>, R</w:t>
      </w:r>
      <w:r w:rsidR="0013605C">
        <w:rPr>
          <w:sz w:val="20"/>
        </w:rPr>
        <w:t xml:space="preserve">. </w:t>
      </w:r>
      <w:r>
        <w:rPr>
          <w:sz w:val="20"/>
        </w:rPr>
        <w:t>Williams</w:t>
      </w:r>
      <w:r w:rsidR="0013605C" w:rsidRPr="0013605C">
        <w:rPr>
          <w:sz w:val="20"/>
          <w:vertAlign w:val="superscript"/>
        </w:rPr>
        <w:t>3</w:t>
      </w:r>
      <w:r>
        <w:rPr>
          <w:sz w:val="20"/>
        </w:rPr>
        <w:t>,</w:t>
      </w:r>
      <w:r w:rsidR="0013605C">
        <w:rPr>
          <w:sz w:val="20"/>
        </w:rPr>
        <w:t xml:space="preserve"> </w:t>
      </w:r>
      <w:r>
        <w:rPr>
          <w:sz w:val="20"/>
        </w:rPr>
        <w:t>F</w:t>
      </w:r>
      <w:r w:rsidR="006808FE">
        <w:rPr>
          <w:sz w:val="20"/>
        </w:rPr>
        <w:t>.</w:t>
      </w:r>
      <w:r w:rsidR="0013605C">
        <w:rPr>
          <w:sz w:val="20"/>
        </w:rPr>
        <w:t xml:space="preserve"> </w:t>
      </w:r>
      <w:r>
        <w:rPr>
          <w:sz w:val="20"/>
        </w:rPr>
        <w:t>Calef</w:t>
      </w:r>
      <w:r w:rsidR="0013605C" w:rsidRPr="0013605C">
        <w:rPr>
          <w:sz w:val="20"/>
          <w:vertAlign w:val="superscript"/>
        </w:rPr>
        <w:t>4</w:t>
      </w:r>
      <w:r w:rsidR="00694048">
        <w:rPr>
          <w:sz w:val="20"/>
        </w:rPr>
        <w:t>,</w:t>
      </w:r>
      <w:r w:rsidR="00BC4803">
        <w:rPr>
          <w:sz w:val="20"/>
        </w:rPr>
        <w:t xml:space="preserve"> D.</w:t>
      </w:r>
      <w:r w:rsidR="00225159">
        <w:rPr>
          <w:sz w:val="20"/>
        </w:rPr>
        <w:t>Y.</w:t>
      </w:r>
      <w:r w:rsidR="00BC4803">
        <w:rPr>
          <w:sz w:val="20"/>
        </w:rPr>
        <w:t xml:space="preserve"> Sumner</w:t>
      </w:r>
      <w:r w:rsidR="00CB657D" w:rsidRPr="002F0D6C">
        <w:rPr>
          <w:sz w:val="20"/>
          <w:vertAlign w:val="superscript"/>
        </w:rPr>
        <w:t>5</w:t>
      </w:r>
      <w:r w:rsidR="00BC4803">
        <w:rPr>
          <w:sz w:val="20"/>
        </w:rPr>
        <w:t>, S. Gupta</w:t>
      </w:r>
      <w:r w:rsidR="00CB657D" w:rsidRPr="002F0D6C">
        <w:rPr>
          <w:sz w:val="20"/>
          <w:vertAlign w:val="superscript"/>
        </w:rPr>
        <w:t>6</w:t>
      </w:r>
      <w:r w:rsidR="00BC4803">
        <w:rPr>
          <w:sz w:val="20"/>
        </w:rPr>
        <w:t>, C. Hardgrove</w:t>
      </w:r>
      <w:r w:rsidR="00CB657D" w:rsidRPr="002F0D6C">
        <w:rPr>
          <w:sz w:val="20"/>
          <w:vertAlign w:val="superscript"/>
        </w:rPr>
        <w:t>7</w:t>
      </w:r>
      <w:r w:rsidR="00BC4803">
        <w:rPr>
          <w:sz w:val="20"/>
        </w:rPr>
        <w:t>, and the MSL</w:t>
      </w:r>
      <w:r w:rsidR="00EA0B9C">
        <w:rPr>
          <w:sz w:val="20"/>
        </w:rPr>
        <w:t xml:space="preserve"> Science</w:t>
      </w:r>
      <w:r w:rsidR="00BC4803">
        <w:rPr>
          <w:sz w:val="20"/>
        </w:rPr>
        <w:t xml:space="preserve"> Team, </w:t>
      </w:r>
      <w:r w:rsidR="00887F92" w:rsidRPr="00887F92">
        <w:rPr>
          <w:sz w:val="20"/>
          <w:vertAlign w:val="superscript"/>
        </w:rPr>
        <w:t>1</w:t>
      </w:r>
      <w:r w:rsidR="00887F92">
        <w:rPr>
          <w:sz w:val="20"/>
        </w:rPr>
        <w:t xml:space="preserve">Department of Earth and Planetary Science, University of California, Berkeley, </w:t>
      </w:r>
      <w:r w:rsidR="00340662">
        <w:rPr>
          <w:sz w:val="20"/>
        </w:rPr>
        <w:t>CA</w:t>
      </w:r>
      <w:r w:rsidR="00887F92">
        <w:rPr>
          <w:sz w:val="20"/>
        </w:rPr>
        <w:t xml:space="preserve">, </w:t>
      </w:r>
      <w:hyperlink r:id="rId8" w:history="1">
        <w:r w:rsidR="00F53849" w:rsidRPr="007878DE">
          <w:rPr>
            <w:rStyle w:val="Hyperlink"/>
            <w:sz w:val="20"/>
          </w:rPr>
          <w:t>mpalucis@berkeley.edu</w:t>
        </w:r>
      </w:hyperlink>
      <w:r w:rsidR="00F53849">
        <w:rPr>
          <w:sz w:val="20"/>
        </w:rPr>
        <w:t xml:space="preserve"> and </w:t>
      </w:r>
      <w:hyperlink r:id="rId9" w:history="1">
        <w:r w:rsidR="00F53849" w:rsidRPr="007878DE">
          <w:rPr>
            <w:rStyle w:val="Hyperlink"/>
            <w:sz w:val="20"/>
          </w:rPr>
          <w:t>bill@eps.berkeley.edu</w:t>
        </w:r>
      </w:hyperlink>
      <w:r w:rsidR="00694048">
        <w:rPr>
          <w:sz w:val="20"/>
        </w:rPr>
        <w:t xml:space="preserve">, </w:t>
      </w:r>
      <w:r w:rsidR="00DA0E92" w:rsidRPr="00DA0E92">
        <w:rPr>
          <w:sz w:val="20"/>
          <w:vertAlign w:val="superscript"/>
        </w:rPr>
        <w:t>2</w:t>
      </w:r>
      <w:r w:rsidR="00DA0E92" w:rsidRPr="00DA0E92">
        <w:rPr>
          <w:sz w:val="20"/>
        </w:rPr>
        <w:t xml:space="preserve">Department of </w:t>
      </w:r>
      <w:r w:rsidR="000712FA">
        <w:rPr>
          <w:sz w:val="20"/>
        </w:rPr>
        <w:t>Astronomy</w:t>
      </w:r>
      <w:r w:rsidR="00DA0E92" w:rsidRPr="00DA0E92">
        <w:rPr>
          <w:sz w:val="20"/>
        </w:rPr>
        <w:t xml:space="preserve">, </w:t>
      </w:r>
      <w:r w:rsidR="000712FA">
        <w:rPr>
          <w:sz w:val="20"/>
        </w:rPr>
        <w:t xml:space="preserve">Cornell </w:t>
      </w:r>
      <w:r w:rsidR="00DA0E92" w:rsidRPr="00DA0E92">
        <w:rPr>
          <w:sz w:val="20"/>
        </w:rPr>
        <w:t>University,</w:t>
      </w:r>
      <w:r w:rsidR="00DA0E92">
        <w:rPr>
          <w:sz w:val="20"/>
        </w:rPr>
        <w:t xml:space="preserve"> </w:t>
      </w:r>
      <w:r w:rsidR="000712FA">
        <w:rPr>
          <w:sz w:val="20"/>
        </w:rPr>
        <w:t>Ithaca, NY</w:t>
      </w:r>
      <w:r w:rsidR="00DA0E92" w:rsidRPr="00DA0E92">
        <w:rPr>
          <w:sz w:val="20"/>
        </w:rPr>
        <w:t>,</w:t>
      </w:r>
      <w:r w:rsidR="00F53849">
        <w:rPr>
          <w:sz w:val="20"/>
        </w:rPr>
        <w:t xml:space="preserve"> </w:t>
      </w:r>
      <w:hyperlink r:id="rId10" w:history="1">
        <w:r w:rsidR="00F53849" w:rsidRPr="007878DE">
          <w:rPr>
            <w:rStyle w:val="Hyperlink"/>
            <w:sz w:val="20"/>
          </w:rPr>
          <w:t>hayes@astro.cornell.edu</w:t>
        </w:r>
      </w:hyperlink>
      <w:r w:rsidR="00F53849">
        <w:rPr>
          <w:sz w:val="20"/>
        </w:rPr>
        <w:t>,</w:t>
      </w:r>
      <w:r w:rsidR="00DA0E92" w:rsidRPr="00DA0E92">
        <w:rPr>
          <w:sz w:val="20"/>
        </w:rPr>
        <w:t xml:space="preserve"> </w:t>
      </w:r>
      <w:r w:rsidR="00887F92" w:rsidRPr="00887F92">
        <w:rPr>
          <w:sz w:val="20"/>
          <w:vertAlign w:val="superscript"/>
        </w:rPr>
        <w:t>3</w:t>
      </w:r>
      <w:r w:rsidR="00340662">
        <w:rPr>
          <w:sz w:val="20"/>
        </w:rPr>
        <w:t>Planetary Science Institute</w:t>
      </w:r>
      <w:r w:rsidR="00F53849">
        <w:rPr>
          <w:sz w:val="20"/>
        </w:rPr>
        <w:t>,</w:t>
      </w:r>
      <w:r w:rsidR="00887F92" w:rsidRPr="00887F92">
        <w:rPr>
          <w:sz w:val="20"/>
        </w:rPr>
        <w:t xml:space="preserve"> </w:t>
      </w:r>
      <w:r w:rsidR="00340662">
        <w:rPr>
          <w:sz w:val="20"/>
        </w:rPr>
        <w:t>Tuc</w:t>
      </w:r>
      <w:r w:rsidR="00F53849">
        <w:rPr>
          <w:sz w:val="20"/>
        </w:rPr>
        <w:t xml:space="preserve">son, AZ, </w:t>
      </w:r>
      <w:hyperlink r:id="rId11" w:history="1">
        <w:r w:rsidR="00F53849" w:rsidRPr="007878DE">
          <w:rPr>
            <w:rStyle w:val="Hyperlink"/>
            <w:sz w:val="20"/>
          </w:rPr>
          <w:t>Williams@psi.edu</w:t>
        </w:r>
      </w:hyperlink>
      <w:r w:rsidR="00F53849" w:rsidRPr="00F53849">
        <w:rPr>
          <w:sz w:val="20"/>
        </w:rPr>
        <w:t>,</w:t>
      </w:r>
      <w:r w:rsidR="00F53849">
        <w:rPr>
          <w:sz w:val="20"/>
          <w:vertAlign w:val="superscript"/>
        </w:rPr>
        <w:t xml:space="preserve"> </w:t>
      </w:r>
      <w:r w:rsidR="00F53849" w:rsidRPr="00F53849">
        <w:rPr>
          <w:sz w:val="20"/>
          <w:vertAlign w:val="superscript"/>
        </w:rPr>
        <w:t>4</w:t>
      </w:r>
      <w:r w:rsidR="00F53849">
        <w:rPr>
          <w:sz w:val="20"/>
        </w:rPr>
        <w:t xml:space="preserve">Jet Propulsion Laboratory, California Institute of Technology, Pasadena, CA, </w:t>
      </w:r>
      <w:hyperlink r:id="rId12" w:history="1">
        <w:r w:rsidR="00F53849" w:rsidRPr="007878DE">
          <w:rPr>
            <w:rStyle w:val="Hyperlink"/>
            <w:sz w:val="20"/>
          </w:rPr>
          <w:t>Fred.Calef@jpl.nasa.gov</w:t>
        </w:r>
      </w:hyperlink>
      <w:r w:rsidR="00F53849">
        <w:rPr>
          <w:sz w:val="20"/>
        </w:rPr>
        <w:t xml:space="preserve">, </w:t>
      </w:r>
      <w:r w:rsidR="00CB657D">
        <w:rPr>
          <w:sz w:val="20"/>
          <w:vertAlign w:val="superscript"/>
        </w:rPr>
        <w:t>5</w:t>
      </w:r>
      <w:r w:rsidR="00225159">
        <w:rPr>
          <w:sz w:val="20"/>
        </w:rPr>
        <w:t xml:space="preserve">Department of Geology, </w:t>
      </w:r>
      <w:r w:rsidR="00225159" w:rsidRPr="00225159">
        <w:rPr>
          <w:sz w:val="20"/>
        </w:rPr>
        <w:t>University</w:t>
      </w:r>
      <w:r w:rsidR="00225159">
        <w:rPr>
          <w:sz w:val="20"/>
        </w:rPr>
        <w:t xml:space="preserve"> of California, Davis, Davis, CA,</w:t>
      </w:r>
      <w:r w:rsidR="00F53849">
        <w:rPr>
          <w:sz w:val="20"/>
        </w:rPr>
        <w:t xml:space="preserve"> </w:t>
      </w:r>
      <w:hyperlink r:id="rId13" w:history="1">
        <w:r w:rsidR="00F53849" w:rsidRPr="007878DE">
          <w:rPr>
            <w:rStyle w:val="Hyperlink"/>
            <w:sz w:val="20"/>
          </w:rPr>
          <w:t>dysumner@ucdavis.edu</w:t>
        </w:r>
      </w:hyperlink>
      <w:r w:rsidR="00F53849">
        <w:rPr>
          <w:sz w:val="20"/>
        </w:rPr>
        <w:t xml:space="preserve">, </w:t>
      </w:r>
      <w:r w:rsidR="00CB657D">
        <w:rPr>
          <w:sz w:val="20"/>
          <w:vertAlign w:val="superscript"/>
        </w:rPr>
        <w:t>6</w:t>
      </w:r>
      <w:r w:rsidR="00F53849">
        <w:rPr>
          <w:sz w:val="20"/>
        </w:rPr>
        <w:t>Department of Earth Science, Imperial College of London, London, UK</w:t>
      </w:r>
      <w:r w:rsidR="00CB657D">
        <w:rPr>
          <w:sz w:val="20"/>
        </w:rPr>
        <w:t xml:space="preserve">, </w:t>
      </w:r>
      <w:hyperlink r:id="rId14" w:history="1">
        <w:r w:rsidR="00CB657D" w:rsidRPr="007878DE">
          <w:rPr>
            <w:rStyle w:val="Hyperlink"/>
            <w:sz w:val="20"/>
          </w:rPr>
          <w:t>s.gupta@imperial.ac.uk</w:t>
        </w:r>
      </w:hyperlink>
      <w:r w:rsidR="00CB657D">
        <w:rPr>
          <w:sz w:val="20"/>
        </w:rPr>
        <w:t xml:space="preserve">, </w:t>
      </w:r>
      <w:r w:rsidR="00CB657D" w:rsidRPr="00CB657D">
        <w:rPr>
          <w:sz w:val="20"/>
          <w:vertAlign w:val="superscript"/>
        </w:rPr>
        <w:t>7</w:t>
      </w:r>
      <w:r w:rsidR="00CB657D">
        <w:rPr>
          <w:sz w:val="20"/>
        </w:rPr>
        <w:t xml:space="preserve">Malin Space Science Systems, San Diego, CA, </w:t>
      </w:r>
      <w:hyperlink r:id="rId15" w:history="1">
        <w:r w:rsidR="00CB657D" w:rsidRPr="007878DE">
          <w:rPr>
            <w:rStyle w:val="Hyperlink"/>
            <w:sz w:val="20"/>
          </w:rPr>
          <w:t>craigh@msss.com</w:t>
        </w:r>
      </w:hyperlink>
      <w:r w:rsidR="00F53849">
        <w:rPr>
          <w:sz w:val="20"/>
        </w:rPr>
        <w:t xml:space="preserve"> </w:t>
      </w:r>
      <w:r w:rsidR="00225159">
        <w:rPr>
          <w:sz w:val="20"/>
        </w:rPr>
        <w:t xml:space="preserve"> </w:t>
      </w:r>
    </w:p>
    <w:p w14:paraId="3343BC5E" w14:textId="77777777" w:rsidR="00694048" w:rsidRDefault="00694048" w:rsidP="00912F4E">
      <w:pPr>
        <w:spacing w:line="240" w:lineRule="atLeast"/>
        <w:jc w:val="both"/>
        <w:rPr>
          <w:sz w:val="20"/>
        </w:rPr>
      </w:pPr>
    </w:p>
    <w:p w14:paraId="489E29EE" w14:textId="77777777" w:rsidR="00694048" w:rsidRDefault="00694048">
      <w:pPr>
        <w:spacing w:line="240" w:lineRule="atLeast"/>
        <w:ind w:firstLine="288"/>
        <w:jc w:val="both"/>
        <w:rPr>
          <w:sz w:val="20"/>
        </w:rPr>
        <w:sectPr w:rsidR="00694048">
          <w:headerReference w:type="even" r:id="rId16"/>
          <w:footerReference w:type="even" r:id="rId17"/>
          <w:pgSz w:w="12240" w:h="15840" w:code="1"/>
          <w:pgMar w:top="1440" w:right="1440" w:bottom="1440" w:left="1440" w:header="720" w:footer="720" w:gutter="0"/>
          <w:cols w:space="720"/>
        </w:sectPr>
      </w:pPr>
    </w:p>
    <w:p w14:paraId="76BB69BF" w14:textId="3313FADD" w:rsidR="0006463C" w:rsidRDefault="002B0B8E" w:rsidP="003E4BAD">
      <w:pPr>
        <w:ind w:firstLine="288"/>
        <w:jc w:val="both"/>
        <w:rPr>
          <w:sz w:val="20"/>
        </w:rPr>
      </w:pPr>
      <w:r>
        <w:rPr>
          <w:b/>
          <w:sz w:val="20"/>
        </w:rPr>
        <w:lastRenderedPageBreak/>
        <w:t>Introduction</w:t>
      </w:r>
      <w:r w:rsidR="0006463C">
        <w:rPr>
          <w:b/>
          <w:sz w:val="20"/>
        </w:rPr>
        <w:t xml:space="preserve">: </w:t>
      </w:r>
      <w:r w:rsidR="00637919">
        <w:rPr>
          <w:sz w:val="20"/>
        </w:rPr>
        <w:t xml:space="preserve">Alluvial fans are </w:t>
      </w:r>
      <w:r w:rsidR="00907D85">
        <w:rPr>
          <w:sz w:val="20"/>
        </w:rPr>
        <w:t>depositional lan</w:t>
      </w:r>
      <w:r w:rsidR="00907D85">
        <w:rPr>
          <w:sz w:val="20"/>
        </w:rPr>
        <w:t>d</w:t>
      </w:r>
      <w:r w:rsidR="00907D85">
        <w:rPr>
          <w:sz w:val="20"/>
        </w:rPr>
        <w:t>forms consisting of unconsolidated, water-</w:t>
      </w:r>
      <w:r w:rsidR="00123C09">
        <w:rPr>
          <w:sz w:val="20"/>
        </w:rPr>
        <w:t xml:space="preserve">transported sediment, whose fan </w:t>
      </w:r>
      <w:r w:rsidR="00907D85">
        <w:rPr>
          <w:sz w:val="20"/>
        </w:rPr>
        <w:t xml:space="preserve">shape is the result of </w:t>
      </w:r>
      <w:r w:rsidR="00D00BFD">
        <w:rPr>
          <w:sz w:val="20"/>
        </w:rPr>
        <w:t>sediment d</w:t>
      </w:r>
      <w:r w:rsidR="00123C09">
        <w:rPr>
          <w:sz w:val="20"/>
        </w:rPr>
        <w:t xml:space="preserve">eposition </w:t>
      </w:r>
      <w:r w:rsidR="00DE41C1">
        <w:rPr>
          <w:sz w:val="20"/>
        </w:rPr>
        <w:t xml:space="preserve">downstream of an </w:t>
      </w:r>
      <w:r w:rsidR="00123C09">
        <w:rPr>
          <w:sz w:val="20"/>
        </w:rPr>
        <w:t>upland sediment source.</w:t>
      </w:r>
      <w:r w:rsidR="00DE41C1">
        <w:rPr>
          <w:sz w:val="20"/>
        </w:rPr>
        <w:t xml:space="preserve"> Three mechanisms have been identified, on Earth, for fan formation: avulsing river channels, sheet flows, and debris flows [e.g. 1-3]. </w:t>
      </w:r>
      <w:r w:rsidR="00A4789B">
        <w:rPr>
          <w:sz w:val="20"/>
        </w:rPr>
        <w:t>Elucidating the dominant transport mechanism is important</w:t>
      </w:r>
      <w:r w:rsidR="005407D5">
        <w:rPr>
          <w:sz w:val="20"/>
        </w:rPr>
        <w:t xml:space="preserve"> for predicting </w:t>
      </w:r>
      <w:r w:rsidR="005407D5" w:rsidRPr="005407D5">
        <w:rPr>
          <w:sz w:val="20"/>
        </w:rPr>
        <w:t>water source</w:t>
      </w:r>
      <w:r w:rsidR="005407D5">
        <w:rPr>
          <w:sz w:val="20"/>
        </w:rPr>
        <w:t>s and volumes</w:t>
      </w:r>
      <w:r w:rsidR="005407D5" w:rsidRPr="005407D5">
        <w:rPr>
          <w:sz w:val="20"/>
        </w:rPr>
        <w:t xml:space="preserve"> to the fan, </w:t>
      </w:r>
      <w:r w:rsidR="005407D5">
        <w:rPr>
          <w:sz w:val="20"/>
        </w:rPr>
        <w:t xml:space="preserve">estimating </w:t>
      </w:r>
      <w:r w:rsidR="005407D5" w:rsidRPr="005407D5">
        <w:rPr>
          <w:sz w:val="20"/>
        </w:rPr>
        <w:t>mini</w:t>
      </w:r>
      <w:r w:rsidR="005407D5">
        <w:rPr>
          <w:sz w:val="20"/>
        </w:rPr>
        <w:t xml:space="preserve">mum time scales for fan formation, and </w:t>
      </w:r>
      <w:r w:rsidR="00D82885">
        <w:rPr>
          <w:sz w:val="20"/>
        </w:rPr>
        <w:t>understanding the</w:t>
      </w:r>
      <w:r w:rsidR="005407D5" w:rsidRPr="005407D5">
        <w:rPr>
          <w:sz w:val="20"/>
        </w:rPr>
        <w:t xml:space="preserve"> regional climate at the time of fan building.</w:t>
      </w:r>
      <w:r w:rsidR="00D82885">
        <w:rPr>
          <w:sz w:val="20"/>
        </w:rPr>
        <w:t xml:space="preserve"> </w:t>
      </w:r>
      <w:r w:rsidR="00D82885" w:rsidRPr="00D82885">
        <w:rPr>
          <w:sz w:val="20"/>
        </w:rPr>
        <w:t>This is especially relevant at Gale Crater (5.3</w:t>
      </w:r>
      <w:r w:rsidR="00D82885" w:rsidRPr="00D82885">
        <w:rPr>
          <w:sz w:val="20"/>
          <w:vertAlign w:val="superscript"/>
        </w:rPr>
        <w:t>o</w:t>
      </w:r>
      <w:r w:rsidR="00D82885">
        <w:rPr>
          <w:sz w:val="20"/>
        </w:rPr>
        <w:t xml:space="preserve">S </w:t>
      </w:r>
      <w:r w:rsidR="00D82885" w:rsidRPr="00D82885">
        <w:rPr>
          <w:sz w:val="20"/>
        </w:rPr>
        <w:t>137.7</w:t>
      </w:r>
      <w:r w:rsidR="00D82885" w:rsidRPr="00D82885">
        <w:rPr>
          <w:sz w:val="20"/>
          <w:vertAlign w:val="superscript"/>
        </w:rPr>
        <w:t>o</w:t>
      </w:r>
      <w:r w:rsidR="00A906AA">
        <w:rPr>
          <w:sz w:val="20"/>
        </w:rPr>
        <w:t>E), which contains</w:t>
      </w:r>
      <w:r w:rsidR="00D82885" w:rsidRPr="00D82885">
        <w:rPr>
          <w:sz w:val="20"/>
        </w:rPr>
        <w:t xml:space="preserve"> a large alluvial fan, Peace Vallis fan, within the vicinity of the Bradbury landing site </w:t>
      </w:r>
      <w:r w:rsidR="00CB38CD">
        <w:rPr>
          <w:sz w:val="20"/>
        </w:rPr>
        <w:t xml:space="preserve">of </w:t>
      </w:r>
      <w:r w:rsidR="00D82885" w:rsidRPr="00D82885">
        <w:rPr>
          <w:sz w:val="20"/>
        </w:rPr>
        <w:t>the Mars Science La</w:t>
      </w:r>
      <w:r w:rsidR="00772E06">
        <w:rPr>
          <w:sz w:val="20"/>
        </w:rPr>
        <w:t xml:space="preserve">boratory (MSL) rover Curiosity. </w:t>
      </w:r>
      <w:r w:rsidR="00D82885" w:rsidRPr="00D82885">
        <w:rPr>
          <w:sz w:val="20"/>
        </w:rPr>
        <w:t>U</w:t>
      </w:r>
      <w:r w:rsidR="00D82885" w:rsidRPr="00D82885">
        <w:rPr>
          <w:sz w:val="20"/>
        </w:rPr>
        <w:t>n</w:t>
      </w:r>
      <w:r w:rsidR="00D82885" w:rsidRPr="00D82885">
        <w:rPr>
          <w:sz w:val="20"/>
        </w:rPr>
        <w:t>derstanding the location, size and evolution of past water reservoirs that formed the alluv</w:t>
      </w:r>
      <w:r w:rsidR="00CB38CD">
        <w:rPr>
          <w:sz w:val="20"/>
        </w:rPr>
        <w:t xml:space="preserve">ial fan found in Gale Crater will be </w:t>
      </w:r>
      <w:r w:rsidR="00D82885" w:rsidRPr="00D82885">
        <w:rPr>
          <w:sz w:val="20"/>
        </w:rPr>
        <w:t>necessary for both interpreting data collected by the Curiosity rover and providing insight to the regional and global environmental conditions on Mars when Gale’s fan system was active.</w:t>
      </w:r>
      <w:r w:rsidR="00CB38CD">
        <w:rPr>
          <w:sz w:val="20"/>
        </w:rPr>
        <w:t xml:space="preserve"> Here, </w:t>
      </w:r>
      <w:r w:rsidR="00CB38CD" w:rsidRPr="00CB38CD">
        <w:rPr>
          <w:sz w:val="20"/>
        </w:rPr>
        <w:t>we will present</w:t>
      </w:r>
      <w:r w:rsidR="000A45A4">
        <w:rPr>
          <w:sz w:val="20"/>
        </w:rPr>
        <w:t xml:space="preserve"> an analysis of HiRISE and CTX </w:t>
      </w:r>
      <w:r w:rsidR="00CB38CD" w:rsidRPr="00CB38CD">
        <w:rPr>
          <w:sz w:val="20"/>
        </w:rPr>
        <w:t>imaging and topographic data to provide the geomorphic co</w:t>
      </w:r>
      <w:r w:rsidR="00CB38CD" w:rsidRPr="00CB38CD">
        <w:rPr>
          <w:sz w:val="20"/>
        </w:rPr>
        <w:t>n</w:t>
      </w:r>
      <w:r w:rsidR="00CB38CD" w:rsidRPr="00CB38CD">
        <w:rPr>
          <w:sz w:val="20"/>
        </w:rPr>
        <w:t>text of the Bradbury landing site at Gale Crater</w:t>
      </w:r>
      <w:r w:rsidR="005A6E36">
        <w:rPr>
          <w:sz w:val="20"/>
        </w:rPr>
        <w:t>.</w:t>
      </w:r>
    </w:p>
    <w:p w14:paraId="7B779E9C" w14:textId="27C7E5E2" w:rsidR="0095550B" w:rsidRPr="0095550B" w:rsidRDefault="0095550B" w:rsidP="003E4BAD">
      <w:pPr>
        <w:ind w:firstLine="288"/>
        <w:jc w:val="both"/>
        <w:rPr>
          <w:sz w:val="20"/>
        </w:rPr>
      </w:pPr>
      <w:r w:rsidRPr="0095550B">
        <w:rPr>
          <w:b/>
          <w:sz w:val="20"/>
        </w:rPr>
        <w:t>Methodology:</w:t>
      </w:r>
      <w:r w:rsidR="00811C8A">
        <w:rPr>
          <w:sz w:val="20"/>
        </w:rPr>
        <w:t xml:space="preserve"> </w:t>
      </w:r>
      <w:r w:rsidR="00666A72">
        <w:rPr>
          <w:sz w:val="20"/>
        </w:rPr>
        <w:t>All of our topographic analysis was performed using two orbital datasets</w:t>
      </w:r>
      <w:r w:rsidR="00A64665">
        <w:rPr>
          <w:sz w:val="20"/>
        </w:rPr>
        <w:t>.</w:t>
      </w:r>
      <w:r w:rsidR="00666A72">
        <w:rPr>
          <w:sz w:val="20"/>
        </w:rPr>
        <w:t xml:space="preserve"> </w:t>
      </w:r>
      <w:r w:rsidR="00A64665">
        <w:rPr>
          <w:sz w:val="20"/>
        </w:rPr>
        <w:t>For areas within the landing el</w:t>
      </w:r>
      <w:r w:rsidR="00C22DFD">
        <w:rPr>
          <w:sz w:val="20"/>
        </w:rPr>
        <w:t>lipse [4</w:t>
      </w:r>
      <w:r w:rsidR="007D1DCD">
        <w:rPr>
          <w:sz w:val="20"/>
        </w:rPr>
        <w:t xml:space="preserve">] </w:t>
      </w:r>
      <w:r w:rsidR="00A64665">
        <w:rPr>
          <w:sz w:val="20"/>
        </w:rPr>
        <w:t xml:space="preserve">and on Peace Vallis fan we used </w:t>
      </w:r>
      <w:r>
        <w:rPr>
          <w:sz w:val="20"/>
        </w:rPr>
        <w:t>1-m</w:t>
      </w:r>
      <w:r w:rsidR="00A64665">
        <w:rPr>
          <w:sz w:val="20"/>
        </w:rPr>
        <w:t>/pixel</w:t>
      </w:r>
      <w:r>
        <w:rPr>
          <w:sz w:val="20"/>
        </w:rPr>
        <w:t xml:space="preserve"> georefer</w:t>
      </w:r>
      <w:r w:rsidR="00811C8A">
        <w:rPr>
          <w:sz w:val="20"/>
        </w:rPr>
        <w:t>enced HiRISE images</w:t>
      </w:r>
      <w:r w:rsidR="00A64665">
        <w:rPr>
          <w:sz w:val="20"/>
        </w:rPr>
        <w:t xml:space="preserve"> and DEMs that were </w:t>
      </w:r>
      <w:r>
        <w:rPr>
          <w:sz w:val="20"/>
        </w:rPr>
        <w:t>provided thr</w:t>
      </w:r>
      <w:r w:rsidR="00A64665">
        <w:rPr>
          <w:sz w:val="20"/>
        </w:rPr>
        <w:t xml:space="preserve">ough </w:t>
      </w:r>
      <w:r w:rsidR="00811C8A">
        <w:rPr>
          <w:sz w:val="20"/>
        </w:rPr>
        <w:t xml:space="preserve">the MSL project. </w:t>
      </w:r>
      <w:r w:rsidR="00A64665">
        <w:rPr>
          <w:sz w:val="20"/>
        </w:rPr>
        <w:t xml:space="preserve">Outside of these areas we used </w:t>
      </w:r>
      <w:r w:rsidR="00811C8A">
        <w:rPr>
          <w:sz w:val="20"/>
        </w:rPr>
        <w:t>images</w:t>
      </w:r>
      <w:r w:rsidR="00A64665">
        <w:rPr>
          <w:sz w:val="20"/>
        </w:rPr>
        <w:t xml:space="preserve"> from the Mars Reco</w:t>
      </w:r>
      <w:r w:rsidR="00A64665">
        <w:rPr>
          <w:sz w:val="20"/>
        </w:rPr>
        <w:t>n</w:t>
      </w:r>
      <w:r w:rsidR="00A64665">
        <w:rPr>
          <w:sz w:val="20"/>
        </w:rPr>
        <w:t>naissance Orbiter (MRO) Context Camera</w:t>
      </w:r>
      <w:r w:rsidR="00811C8A">
        <w:rPr>
          <w:sz w:val="20"/>
        </w:rPr>
        <w:t xml:space="preserve"> (CTX). The CTX data, which </w:t>
      </w:r>
      <w:r w:rsidR="00666A72">
        <w:rPr>
          <w:sz w:val="20"/>
        </w:rPr>
        <w:t>h</w:t>
      </w:r>
      <w:r w:rsidR="00811C8A">
        <w:rPr>
          <w:sz w:val="20"/>
        </w:rPr>
        <w:t>as a resolution of ~6m/pixel, was used primarily to map the Peace Vallis catchment and gully system.</w:t>
      </w:r>
    </w:p>
    <w:p w14:paraId="1C78D3C8" w14:textId="2A7A85F8" w:rsidR="007C43CD" w:rsidRDefault="000A45A4" w:rsidP="003E4BAD">
      <w:pPr>
        <w:ind w:firstLine="288"/>
        <w:jc w:val="both"/>
        <w:rPr>
          <w:sz w:val="20"/>
        </w:rPr>
      </w:pPr>
      <w:r>
        <w:rPr>
          <w:b/>
          <w:sz w:val="20"/>
        </w:rPr>
        <w:t>Geomorphic Observations from HiRISE and CTX Data</w:t>
      </w:r>
      <w:r w:rsidR="005E172E" w:rsidRPr="005E172E">
        <w:rPr>
          <w:b/>
          <w:sz w:val="20"/>
        </w:rPr>
        <w:t>:</w:t>
      </w:r>
      <w:r w:rsidR="005E172E">
        <w:rPr>
          <w:b/>
          <w:sz w:val="20"/>
        </w:rPr>
        <w:t xml:space="preserve"> </w:t>
      </w:r>
      <w:r w:rsidR="00304B1F" w:rsidRPr="00304B1F">
        <w:rPr>
          <w:sz w:val="20"/>
        </w:rPr>
        <w:t>Peace Vallis fan is the only large (~80 km</w:t>
      </w:r>
      <w:r w:rsidR="00304B1F" w:rsidRPr="00304B1F">
        <w:rPr>
          <w:sz w:val="20"/>
          <w:vertAlign w:val="superscript"/>
        </w:rPr>
        <w:t>2</w:t>
      </w:r>
      <w:r w:rsidR="00304B1F" w:rsidRPr="00304B1F">
        <w:rPr>
          <w:sz w:val="20"/>
        </w:rPr>
        <w:t xml:space="preserve">) low gradient fan found within Gale Crater, and the main extent is located within several kilometers </w:t>
      </w:r>
      <w:r w:rsidR="00304B1F">
        <w:rPr>
          <w:sz w:val="20"/>
        </w:rPr>
        <w:t xml:space="preserve">of </w:t>
      </w:r>
      <w:r w:rsidR="00304B1F" w:rsidRPr="00304B1F">
        <w:rPr>
          <w:sz w:val="20"/>
        </w:rPr>
        <w:t>Bradbury Landing</w:t>
      </w:r>
      <w:r w:rsidR="005A6E36">
        <w:rPr>
          <w:sz w:val="20"/>
        </w:rPr>
        <w:t xml:space="preserve"> (Figure 1</w:t>
      </w:r>
      <w:r w:rsidR="005308BA">
        <w:rPr>
          <w:sz w:val="20"/>
        </w:rPr>
        <w:t>)</w:t>
      </w:r>
      <w:r w:rsidR="006316E7">
        <w:rPr>
          <w:sz w:val="20"/>
        </w:rPr>
        <w:t>.</w:t>
      </w:r>
      <w:r w:rsidR="00C22DFD">
        <w:rPr>
          <w:sz w:val="20"/>
        </w:rPr>
        <w:t xml:space="preserve"> Prior mapping of Gale Crater [5</w:t>
      </w:r>
      <w:r w:rsidR="006316E7">
        <w:rPr>
          <w:sz w:val="20"/>
        </w:rPr>
        <w:t xml:space="preserve">] </w:t>
      </w:r>
      <w:r w:rsidR="00304B1F" w:rsidRPr="00304B1F">
        <w:rPr>
          <w:sz w:val="20"/>
        </w:rPr>
        <w:t>and our own additional observations show gullies, inverted channels, and steep small fans around the Gale Crater wall that may have been coincident with Peace Vallis fan development</w:t>
      </w:r>
      <w:r w:rsidR="006316E7">
        <w:rPr>
          <w:sz w:val="20"/>
        </w:rPr>
        <w:t>. Peace Vallis fan is sourced by a well-defined watershed (~730 km</w:t>
      </w:r>
      <w:r w:rsidR="006316E7" w:rsidRPr="006316E7">
        <w:rPr>
          <w:sz w:val="20"/>
          <w:vertAlign w:val="superscript"/>
        </w:rPr>
        <w:t>2</w:t>
      </w:r>
      <w:r w:rsidR="006316E7">
        <w:rPr>
          <w:sz w:val="20"/>
        </w:rPr>
        <w:t xml:space="preserve">) with prominent branching gullies. Peace Vallis, the feeder channel to the fan, is ~32-km in length and ~40-m </w:t>
      </w:r>
      <w:r w:rsidR="006316E7">
        <w:rPr>
          <w:sz w:val="20"/>
        </w:rPr>
        <w:lastRenderedPageBreak/>
        <w:t>wide. We estimate the volume of material removed from this gully system to be ~500 million m</w:t>
      </w:r>
      <w:r w:rsidR="006316E7" w:rsidRPr="006316E7">
        <w:rPr>
          <w:sz w:val="20"/>
          <w:vertAlign w:val="superscript"/>
        </w:rPr>
        <w:t>3</w:t>
      </w:r>
      <w:r w:rsidR="006316E7">
        <w:rPr>
          <w:sz w:val="20"/>
        </w:rPr>
        <w:t xml:space="preserve">. </w:t>
      </w:r>
    </w:p>
    <w:p w14:paraId="1D1AB6D3" w14:textId="6D0F8198" w:rsidR="00554F03" w:rsidRDefault="006316E7" w:rsidP="00363A62">
      <w:pPr>
        <w:ind w:firstLine="288"/>
        <w:jc w:val="both"/>
        <w:rPr>
          <w:sz w:val="20"/>
        </w:rPr>
      </w:pPr>
      <w:r>
        <w:rPr>
          <w:sz w:val="20"/>
        </w:rPr>
        <w:t>The fan itself is characterized by convex contours, which extend down into an enclosed basin, which i</w:t>
      </w:r>
      <w:r>
        <w:rPr>
          <w:sz w:val="20"/>
        </w:rPr>
        <w:t>n</w:t>
      </w:r>
      <w:r>
        <w:rPr>
          <w:sz w:val="20"/>
        </w:rPr>
        <w:t>cludes the Bradbury landing site as well as the Glenelg region.</w:t>
      </w:r>
      <w:r w:rsidR="00363A62">
        <w:rPr>
          <w:sz w:val="20"/>
        </w:rPr>
        <w:t xml:space="preserve"> </w:t>
      </w:r>
      <w:r w:rsidR="00363A62" w:rsidRPr="005D733E">
        <w:rPr>
          <w:sz w:val="20"/>
        </w:rPr>
        <w:t>The current fan volu</w:t>
      </w:r>
      <w:r w:rsidR="00363A62">
        <w:rPr>
          <w:sz w:val="20"/>
        </w:rPr>
        <w:t xml:space="preserve">me is estimated to be ~650 million </w:t>
      </w:r>
      <w:r w:rsidR="00363A62" w:rsidRPr="005D733E">
        <w:rPr>
          <w:sz w:val="20"/>
        </w:rPr>
        <w:t>m</w:t>
      </w:r>
      <w:r w:rsidR="00363A62" w:rsidRPr="005D733E">
        <w:rPr>
          <w:sz w:val="20"/>
          <w:vertAlign w:val="superscript"/>
        </w:rPr>
        <w:t>3</w:t>
      </w:r>
      <w:r w:rsidR="00363A62">
        <w:rPr>
          <w:sz w:val="20"/>
        </w:rPr>
        <w:t>, though the pre-eroded fan volume may have originally been close to ~790 million m</w:t>
      </w:r>
      <w:r w:rsidR="00363A62" w:rsidRPr="005D733E">
        <w:rPr>
          <w:sz w:val="20"/>
          <w:vertAlign w:val="superscript"/>
        </w:rPr>
        <w:t>3</w:t>
      </w:r>
      <w:r w:rsidR="00363A62">
        <w:rPr>
          <w:sz w:val="20"/>
        </w:rPr>
        <w:t xml:space="preserve">. </w:t>
      </w:r>
      <w:r w:rsidR="008C27CF">
        <w:rPr>
          <w:sz w:val="20"/>
        </w:rPr>
        <w:t xml:space="preserve">The fan’s head is in a trough with a slope of ~7%, but quickly drops to </w:t>
      </w:r>
      <w:r w:rsidR="00554F03">
        <w:rPr>
          <w:sz w:val="20"/>
        </w:rPr>
        <w:t>~</w:t>
      </w:r>
      <w:r w:rsidR="008C27CF">
        <w:rPr>
          <w:sz w:val="20"/>
        </w:rPr>
        <w:t>3% and then declines to ~1%, for</w:t>
      </w:r>
      <w:r w:rsidR="008C27CF">
        <w:rPr>
          <w:sz w:val="20"/>
        </w:rPr>
        <w:t>m</w:t>
      </w:r>
      <w:r w:rsidR="008C27CF">
        <w:rPr>
          <w:sz w:val="20"/>
        </w:rPr>
        <w:t>ing a concave up profile. In the HiRISE imagery the</w:t>
      </w:r>
      <w:r w:rsidR="007C43CD">
        <w:rPr>
          <w:sz w:val="20"/>
        </w:rPr>
        <w:t xml:space="preserve"> main extent of the</w:t>
      </w:r>
      <w:r w:rsidR="008C27CF">
        <w:rPr>
          <w:sz w:val="20"/>
        </w:rPr>
        <w:t xml:space="preserve"> fan is characterized by </w:t>
      </w:r>
      <w:r w:rsidR="00C22DFD">
        <w:rPr>
          <w:sz w:val="20"/>
        </w:rPr>
        <w:t>a smooth, mottled surface [6</w:t>
      </w:r>
      <w:r w:rsidR="007C43CD">
        <w:rPr>
          <w:sz w:val="20"/>
        </w:rPr>
        <w:t>], which was shown to correspond to a low thermal iner</w:t>
      </w:r>
      <w:r w:rsidR="00C22DFD">
        <w:rPr>
          <w:sz w:val="20"/>
        </w:rPr>
        <w:t>tia unit [7</w:t>
      </w:r>
      <w:r w:rsidR="007C43CD">
        <w:rPr>
          <w:sz w:val="20"/>
        </w:rPr>
        <w:t xml:space="preserve">], while the distal end of the fan is characterized by light to heavy fracturing and corresponds to a high thermal inertia unit. There is, however, a clear distinction between the </w:t>
      </w:r>
      <w:r w:rsidR="00554F03">
        <w:rPr>
          <w:sz w:val="20"/>
        </w:rPr>
        <w:t xml:space="preserve">eastern and western fan system. </w:t>
      </w:r>
      <w:r w:rsidR="007C43CD" w:rsidRPr="007C43CD">
        <w:rPr>
          <w:sz w:val="20"/>
        </w:rPr>
        <w:t>The western fan is s</w:t>
      </w:r>
      <w:r w:rsidR="005308BA">
        <w:rPr>
          <w:sz w:val="20"/>
        </w:rPr>
        <w:t>lightly steeper (1.5 versus 1.2</w:t>
      </w:r>
      <w:r w:rsidR="007C43CD" w:rsidRPr="007C43CD">
        <w:rPr>
          <w:sz w:val="20"/>
        </w:rPr>
        <w:t>%) and smaller (25 versus 55 km</w:t>
      </w:r>
      <w:r w:rsidR="007C43CD" w:rsidRPr="005308BA">
        <w:rPr>
          <w:sz w:val="20"/>
          <w:vertAlign w:val="superscript"/>
        </w:rPr>
        <w:t>2</w:t>
      </w:r>
      <w:r w:rsidR="007C43CD" w:rsidRPr="007C43CD">
        <w:rPr>
          <w:sz w:val="20"/>
        </w:rPr>
        <w:t>) than the eastern fan, and is more deflated (2.4 versus 0.6 meters). It also has numerous elongated, discontinuous ridges that are well expressed at the distal fan edge; we infer these to be inverted channels.</w:t>
      </w:r>
      <w:r w:rsidR="005308BA">
        <w:rPr>
          <w:sz w:val="20"/>
        </w:rPr>
        <w:t xml:space="preserve"> </w:t>
      </w:r>
      <w:r w:rsidR="005308BA" w:rsidRPr="005308BA">
        <w:rPr>
          <w:sz w:val="20"/>
        </w:rPr>
        <w:t>The eastern fan is much smoother, with subtle ridges that</w:t>
      </w:r>
      <w:r w:rsidR="005308BA">
        <w:rPr>
          <w:sz w:val="20"/>
        </w:rPr>
        <w:t xml:space="preserve"> slope parallel to one another, which</w:t>
      </w:r>
      <w:r w:rsidR="005308BA" w:rsidRPr="005308BA">
        <w:rPr>
          <w:sz w:val="20"/>
        </w:rPr>
        <w:t xml:space="preserve"> may be slightly inverted channels.</w:t>
      </w:r>
      <w:r w:rsidR="005308BA">
        <w:rPr>
          <w:sz w:val="20"/>
        </w:rPr>
        <w:t xml:space="preserve"> </w:t>
      </w:r>
      <w:r w:rsidR="005308BA" w:rsidRPr="005308BA">
        <w:rPr>
          <w:sz w:val="20"/>
        </w:rPr>
        <w:t>The lowest contours of the eastern fan show a steepe</w:t>
      </w:r>
      <w:r w:rsidR="005308BA" w:rsidRPr="005308BA">
        <w:rPr>
          <w:sz w:val="20"/>
        </w:rPr>
        <w:t>n</w:t>
      </w:r>
      <w:r w:rsidR="005308BA" w:rsidRPr="005308BA">
        <w:rPr>
          <w:sz w:val="20"/>
        </w:rPr>
        <w:t>ing, or local convexi</w:t>
      </w:r>
      <w:r w:rsidR="00554F03">
        <w:rPr>
          <w:sz w:val="20"/>
        </w:rPr>
        <w:t xml:space="preserve">ty. </w:t>
      </w:r>
      <w:r w:rsidR="005308BA" w:rsidRPr="007C43CD">
        <w:rPr>
          <w:sz w:val="20"/>
        </w:rPr>
        <w:t>The western fan terminates mostly on a local elevated ridge</w:t>
      </w:r>
      <w:r w:rsidR="005308BA">
        <w:rPr>
          <w:sz w:val="20"/>
        </w:rPr>
        <w:t>, while t</w:t>
      </w:r>
      <w:r w:rsidR="005308BA" w:rsidRPr="005308BA">
        <w:rPr>
          <w:sz w:val="20"/>
        </w:rPr>
        <w:t>he eastern fan enters into a distinct enclosed basin</w:t>
      </w:r>
      <w:r w:rsidR="005A6E36">
        <w:rPr>
          <w:sz w:val="20"/>
        </w:rPr>
        <w:t xml:space="preserve"> (Figure 2</w:t>
      </w:r>
      <w:r w:rsidR="005308BA">
        <w:rPr>
          <w:sz w:val="20"/>
        </w:rPr>
        <w:t>).</w:t>
      </w:r>
      <w:r w:rsidR="00554F03">
        <w:rPr>
          <w:sz w:val="20"/>
        </w:rPr>
        <w:t xml:space="preserve"> </w:t>
      </w:r>
      <w:r w:rsidR="00554F03" w:rsidRPr="00554F03">
        <w:rPr>
          <w:sz w:val="20"/>
        </w:rPr>
        <w:t>The di</w:t>
      </w:r>
      <w:r w:rsidR="00554F03" w:rsidRPr="00554F03">
        <w:rPr>
          <w:sz w:val="20"/>
        </w:rPr>
        <w:t>s</w:t>
      </w:r>
      <w:r w:rsidR="00554F03" w:rsidRPr="00554F03">
        <w:rPr>
          <w:sz w:val="20"/>
        </w:rPr>
        <w:t>tinct enclosed basin at the edge of the eastern fan is about 14.5 km long and 4.4 km wide with a maximum depth of about 30 m. There are three distinct ge</w:t>
      </w:r>
      <w:r w:rsidR="00554F03" w:rsidRPr="00554F03">
        <w:rPr>
          <w:sz w:val="20"/>
        </w:rPr>
        <w:t>o</w:t>
      </w:r>
      <w:r w:rsidR="00554F03" w:rsidRPr="00554F03">
        <w:rPr>
          <w:sz w:val="20"/>
        </w:rPr>
        <w:t>morphic features within the basin</w:t>
      </w:r>
      <w:r w:rsidR="00554F03">
        <w:rPr>
          <w:sz w:val="20"/>
        </w:rPr>
        <w:t xml:space="preserve"> </w:t>
      </w:r>
      <w:r w:rsidR="00D96937">
        <w:rPr>
          <w:sz w:val="20"/>
        </w:rPr>
        <w:t>itself</w:t>
      </w:r>
      <w:r w:rsidR="00554F03">
        <w:rPr>
          <w:sz w:val="20"/>
        </w:rPr>
        <w:t xml:space="preserve">: (1) </w:t>
      </w:r>
      <w:r w:rsidR="00554F03" w:rsidRPr="00554F03">
        <w:rPr>
          <w:sz w:val="20"/>
        </w:rPr>
        <w:t>a low gr</w:t>
      </w:r>
      <w:r w:rsidR="00554F03" w:rsidRPr="00554F03">
        <w:rPr>
          <w:sz w:val="20"/>
        </w:rPr>
        <w:t>a</w:t>
      </w:r>
      <w:r w:rsidR="00554F03" w:rsidRPr="00554F03">
        <w:rPr>
          <w:sz w:val="20"/>
        </w:rPr>
        <w:t>dient western, gravel covered surface that is 10 m b</w:t>
      </w:r>
      <w:r w:rsidR="00554F03" w:rsidRPr="00554F03">
        <w:rPr>
          <w:sz w:val="20"/>
        </w:rPr>
        <w:t>e</w:t>
      </w:r>
      <w:r w:rsidR="00554F03" w:rsidRPr="00554F03">
        <w:rPr>
          <w:sz w:val="20"/>
        </w:rPr>
        <w:t>low the basin top</w:t>
      </w:r>
      <w:r w:rsidR="00554F03">
        <w:rPr>
          <w:sz w:val="20"/>
        </w:rPr>
        <w:t xml:space="preserve"> (2) </w:t>
      </w:r>
      <w:r w:rsidR="00554F03" w:rsidRPr="00554F03">
        <w:rPr>
          <w:sz w:val="20"/>
        </w:rPr>
        <w:t>a light toned deposit with parallel wind swept ridges (possibly inverted channels) that effectively breaks the basin in two and lies at the same elevation as the gravel deposit</w:t>
      </w:r>
      <w:r w:rsidR="00554F03">
        <w:rPr>
          <w:sz w:val="20"/>
        </w:rPr>
        <w:t xml:space="preserve"> and (3) </w:t>
      </w:r>
      <w:r w:rsidR="00554F03" w:rsidRPr="00554F03">
        <w:rPr>
          <w:sz w:val="20"/>
        </w:rPr>
        <w:t>a topographic low between the two deposits that has a well-developed erosional escarpment</w:t>
      </w:r>
      <w:r w:rsidR="00554F03">
        <w:rPr>
          <w:sz w:val="20"/>
        </w:rPr>
        <w:t>.</w:t>
      </w:r>
      <w:r w:rsidR="00363A62">
        <w:rPr>
          <w:sz w:val="20"/>
        </w:rPr>
        <w:t xml:space="preserve"> </w:t>
      </w:r>
      <w:r w:rsidR="005308BA" w:rsidRPr="005308BA">
        <w:rPr>
          <w:sz w:val="20"/>
        </w:rPr>
        <w:t xml:space="preserve">Forty-three distinct inverted channels were mapped on Peace Vallis fan with average dimensions of 27 m </w:t>
      </w:r>
      <w:r w:rsidR="005308BA">
        <w:rPr>
          <w:sz w:val="20"/>
        </w:rPr>
        <w:t xml:space="preserve">in </w:t>
      </w:r>
      <w:r w:rsidR="005308BA" w:rsidRPr="005308BA">
        <w:rPr>
          <w:sz w:val="20"/>
        </w:rPr>
        <w:t>width and 2.5 m</w:t>
      </w:r>
      <w:r w:rsidR="005308BA">
        <w:rPr>
          <w:sz w:val="20"/>
        </w:rPr>
        <w:t xml:space="preserve"> in</w:t>
      </w:r>
      <w:r w:rsidR="005308BA" w:rsidRPr="005308BA">
        <w:rPr>
          <w:sz w:val="20"/>
        </w:rPr>
        <w:t xml:space="preserve"> </w:t>
      </w:r>
      <w:r w:rsidR="00363A62">
        <w:rPr>
          <w:sz w:val="20"/>
        </w:rPr>
        <w:t xml:space="preserve">deflation </w:t>
      </w:r>
      <w:r w:rsidR="005308BA" w:rsidRPr="005308BA">
        <w:rPr>
          <w:sz w:val="20"/>
        </w:rPr>
        <w:t>height.</w:t>
      </w:r>
      <w:r w:rsidR="00363A62">
        <w:rPr>
          <w:sz w:val="20"/>
        </w:rPr>
        <w:t xml:space="preserve"> </w:t>
      </w:r>
    </w:p>
    <w:p w14:paraId="1A89B4F8" w14:textId="100B3CD4" w:rsidR="00484C93" w:rsidRDefault="00756A00" w:rsidP="003E4BAD">
      <w:pPr>
        <w:ind w:firstLine="288"/>
        <w:jc w:val="both"/>
        <w:rPr>
          <w:sz w:val="20"/>
        </w:rPr>
      </w:pPr>
      <w:r>
        <w:rPr>
          <w:b/>
          <w:sz w:val="20"/>
        </w:rPr>
        <w:t xml:space="preserve">Geomorphic </w:t>
      </w:r>
      <w:r w:rsidR="00363A62" w:rsidRPr="00541C55">
        <w:rPr>
          <w:b/>
          <w:sz w:val="20"/>
        </w:rPr>
        <w:t>Interpretations</w:t>
      </w:r>
      <w:r w:rsidR="00541C55">
        <w:rPr>
          <w:b/>
          <w:sz w:val="20"/>
        </w:rPr>
        <w:t>:</w:t>
      </w:r>
      <w:r>
        <w:rPr>
          <w:b/>
          <w:sz w:val="20"/>
        </w:rPr>
        <w:t xml:space="preserve"> </w:t>
      </w:r>
      <w:r w:rsidR="00F31FB5">
        <w:rPr>
          <w:sz w:val="20"/>
        </w:rPr>
        <w:t xml:space="preserve">Peace Vallis fan has morphometric relations (i.e. fan area to drainage basin area) consistent with terrestrial alluvial fans that are </w:t>
      </w:r>
      <w:r w:rsidR="00F31FB5">
        <w:rPr>
          <w:sz w:val="20"/>
        </w:rPr>
        <w:lastRenderedPageBreak/>
        <w:t>dominantly formed by fluvial, not debris flow, pr</w:t>
      </w:r>
      <w:r w:rsidR="00F31FB5">
        <w:rPr>
          <w:sz w:val="20"/>
        </w:rPr>
        <w:t>o</w:t>
      </w:r>
      <w:r w:rsidR="00F31FB5">
        <w:rPr>
          <w:sz w:val="20"/>
        </w:rPr>
        <w:t>cesses. Our fluvial interpretation is also supported by the fan’s low gradient slope, the lack of levee or lobate deposits, the presence of inverted channels, and the discovery of rounded gravels in clast-supported co</w:t>
      </w:r>
      <w:r w:rsidR="00F31FB5">
        <w:rPr>
          <w:sz w:val="20"/>
        </w:rPr>
        <w:t>n</w:t>
      </w:r>
      <w:r w:rsidR="00753B81">
        <w:rPr>
          <w:sz w:val="20"/>
        </w:rPr>
        <w:t xml:space="preserve">glomerates </w:t>
      </w:r>
      <w:r w:rsidR="00C22DFD">
        <w:rPr>
          <w:sz w:val="20"/>
        </w:rPr>
        <w:t>[8</w:t>
      </w:r>
      <w:r w:rsidR="00F31FB5">
        <w:rPr>
          <w:sz w:val="20"/>
        </w:rPr>
        <w:t xml:space="preserve">]. Based on the </w:t>
      </w:r>
      <w:r w:rsidR="009A7CA2">
        <w:rPr>
          <w:sz w:val="20"/>
        </w:rPr>
        <w:t xml:space="preserve">morphology of the source canyon, any flows exiting the canyon would initially be forced to the southwest, which may have lead to preferential buildup of the western fan </w:t>
      </w:r>
      <w:r w:rsidR="00E201F5">
        <w:rPr>
          <w:sz w:val="20"/>
        </w:rPr>
        <w:t>before the eas</w:t>
      </w:r>
      <w:r w:rsidR="00E201F5">
        <w:rPr>
          <w:sz w:val="20"/>
        </w:rPr>
        <w:t>t</w:t>
      </w:r>
      <w:r w:rsidR="00E201F5">
        <w:rPr>
          <w:sz w:val="20"/>
        </w:rPr>
        <w:t>ern fan</w:t>
      </w:r>
      <w:r w:rsidR="009A7CA2">
        <w:rPr>
          <w:sz w:val="20"/>
        </w:rPr>
        <w:t>. More extensive deflation of the western fan supports this hypothe</w:t>
      </w:r>
      <w:r w:rsidR="00753B81">
        <w:rPr>
          <w:sz w:val="20"/>
        </w:rPr>
        <w:t xml:space="preserve">sis. </w:t>
      </w:r>
      <w:r w:rsidR="009A7CA2">
        <w:rPr>
          <w:sz w:val="20"/>
        </w:rPr>
        <w:t xml:space="preserve">Of course, the differences between the western and eastern fan may also be due to changes in material </w:t>
      </w:r>
      <w:r w:rsidR="00E201F5">
        <w:rPr>
          <w:sz w:val="20"/>
        </w:rPr>
        <w:t>or flow properties. Also co</w:t>
      </w:r>
      <w:r w:rsidR="00E201F5">
        <w:rPr>
          <w:sz w:val="20"/>
        </w:rPr>
        <w:t>n</w:t>
      </w:r>
      <w:r w:rsidR="00E201F5">
        <w:rPr>
          <w:sz w:val="20"/>
        </w:rPr>
        <w:t xml:space="preserve">sistent with a fluvial alluvial fan interpretation is the correspondence </w:t>
      </w:r>
      <w:r w:rsidR="00E201F5" w:rsidRPr="00E201F5">
        <w:rPr>
          <w:sz w:val="20"/>
        </w:rPr>
        <w:t>between the upper and lower mapped fan units with the low and high ther</w:t>
      </w:r>
      <w:r w:rsidR="00E201F5">
        <w:rPr>
          <w:sz w:val="20"/>
        </w:rPr>
        <w:t xml:space="preserve">mal inertia. These </w:t>
      </w:r>
      <w:r w:rsidR="00E201F5" w:rsidRPr="00E201F5">
        <w:rPr>
          <w:sz w:val="20"/>
        </w:rPr>
        <w:t>data may reflect a change in materi</w:t>
      </w:r>
      <w:r w:rsidR="00753B81">
        <w:rPr>
          <w:sz w:val="20"/>
        </w:rPr>
        <w:t xml:space="preserve">al properties, such as grain size, </w:t>
      </w:r>
      <w:r w:rsidR="00E201F5" w:rsidRPr="00E201F5">
        <w:rPr>
          <w:sz w:val="20"/>
        </w:rPr>
        <w:t>as sediment was transported downslope</w:t>
      </w:r>
      <w:r w:rsidR="00E201F5">
        <w:rPr>
          <w:sz w:val="20"/>
        </w:rPr>
        <w:t>. The topographic data also indicates that the</w:t>
      </w:r>
      <w:r w:rsidR="00753B81">
        <w:rPr>
          <w:sz w:val="20"/>
        </w:rPr>
        <w:t xml:space="preserve"> fan must have built onto Bradbury rise before spilling to the deeper floor to the east (i.e. Glenelg)</w:t>
      </w:r>
      <w:r w:rsidR="00484C93">
        <w:rPr>
          <w:sz w:val="20"/>
        </w:rPr>
        <w:t>. This topograp</w:t>
      </w:r>
      <w:r w:rsidR="00484C93">
        <w:rPr>
          <w:sz w:val="20"/>
        </w:rPr>
        <w:t>h</w:t>
      </w:r>
      <w:r w:rsidR="00484C93">
        <w:rPr>
          <w:sz w:val="20"/>
        </w:rPr>
        <w:t xml:space="preserve">ically low region lies between two topographic rises and may hold a record of past lakes. </w:t>
      </w:r>
    </w:p>
    <w:p w14:paraId="4EC726FF" w14:textId="374370C4" w:rsidR="00F05C71" w:rsidRDefault="00484C93" w:rsidP="003E4BAD">
      <w:pPr>
        <w:ind w:firstLine="288"/>
        <w:jc w:val="both"/>
        <w:rPr>
          <w:sz w:val="20"/>
        </w:rPr>
      </w:pPr>
      <w:r>
        <w:rPr>
          <w:sz w:val="20"/>
        </w:rPr>
        <w:t xml:space="preserve">In regards to timing, the </w:t>
      </w:r>
      <w:r w:rsidRPr="00484C93">
        <w:rPr>
          <w:sz w:val="20"/>
        </w:rPr>
        <w:t>approximate sediment ba</w:t>
      </w:r>
      <w:r w:rsidRPr="00484C93">
        <w:rPr>
          <w:sz w:val="20"/>
        </w:rPr>
        <w:t>l</w:t>
      </w:r>
      <w:r w:rsidRPr="00484C93">
        <w:rPr>
          <w:sz w:val="20"/>
        </w:rPr>
        <w:t>ance between gully erosion and fan volume suggest that the fan formed as a result of gully erosion and subsequent depositi</w:t>
      </w:r>
      <w:r>
        <w:rPr>
          <w:sz w:val="20"/>
        </w:rPr>
        <w:t>on of sediment associated with avulsing</w:t>
      </w:r>
      <w:r w:rsidRPr="00484C93">
        <w:rPr>
          <w:sz w:val="20"/>
        </w:rPr>
        <w:t xml:space="preserve"> river channels</w:t>
      </w:r>
      <w:r>
        <w:rPr>
          <w:sz w:val="20"/>
        </w:rPr>
        <w:t>, pointing</w:t>
      </w:r>
      <w:r w:rsidRPr="00484C93">
        <w:rPr>
          <w:sz w:val="20"/>
        </w:rPr>
        <w:t xml:space="preserve"> to a limited period of dissection of previously stored sediment in the hea</w:t>
      </w:r>
      <w:r w:rsidRPr="00484C93">
        <w:rPr>
          <w:sz w:val="20"/>
        </w:rPr>
        <w:t>d</w:t>
      </w:r>
      <w:r w:rsidRPr="00484C93">
        <w:rPr>
          <w:sz w:val="20"/>
        </w:rPr>
        <w:t>waters.</w:t>
      </w:r>
      <w:r w:rsidR="000A3A7D">
        <w:rPr>
          <w:sz w:val="20"/>
        </w:rPr>
        <w:t xml:space="preserve"> The preservation of the fan, </w:t>
      </w:r>
      <w:r w:rsidR="000A3A7D" w:rsidRPr="000A3A7D">
        <w:rPr>
          <w:sz w:val="20"/>
        </w:rPr>
        <w:t>as indicated by the convex conto</w:t>
      </w:r>
      <w:r w:rsidR="000A3A7D">
        <w:rPr>
          <w:sz w:val="20"/>
        </w:rPr>
        <w:t xml:space="preserve">urs, </w:t>
      </w:r>
      <w:r w:rsidR="000A3A7D" w:rsidRPr="000A3A7D">
        <w:rPr>
          <w:sz w:val="20"/>
        </w:rPr>
        <w:t>indicates that fan formation was a relatively late-stage hydrological event that occurred early in Gale’s history.</w:t>
      </w:r>
      <w:r w:rsidR="00712AF4">
        <w:rPr>
          <w:sz w:val="20"/>
        </w:rPr>
        <w:t xml:space="preserve"> </w:t>
      </w:r>
      <w:r w:rsidR="000A3A7D">
        <w:rPr>
          <w:sz w:val="20"/>
        </w:rPr>
        <w:t>Numerous authors</w:t>
      </w:r>
      <w:r w:rsidR="00C22DFD">
        <w:rPr>
          <w:sz w:val="20"/>
        </w:rPr>
        <w:t xml:space="preserve"> [e.g. 9,10</w:t>
      </w:r>
      <w:r w:rsidR="00712AF4">
        <w:rPr>
          <w:sz w:val="20"/>
        </w:rPr>
        <w:t>]</w:t>
      </w:r>
      <w:r w:rsidR="000A3A7D">
        <w:rPr>
          <w:sz w:val="20"/>
        </w:rPr>
        <w:t xml:space="preserve"> have pointed to</w:t>
      </w:r>
      <w:r w:rsidR="00712AF4">
        <w:rPr>
          <w:sz w:val="20"/>
        </w:rPr>
        <w:t xml:space="preserve"> multiple lake levels within Gale Crater, the largest lake filling the crater itself, therefore c</w:t>
      </w:r>
      <w:r w:rsidR="000A3A7D" w:rsidRPr="000A3A7D">
        <w:rPr>
          <w:sz w:val="20"/>
        </w:rPr>
        <w:t>o</w:t>
      </w:r>
      <w:r w:rsidR="000A3A7D" w:rsidRPr="000A3A7D">
        <w:rPr>
          <w:sz w:val="20"/>
        </w:rPr>
        <w:t>n</w:t>
      </w:r>
      <w:r w:rsidR="000A3A7D" w:rsidRPr="000A3A7D">
        <w:rPr>
          <w:sz w:val="20"/>
        </w:rPr>
        <w:t>struction of Peace Val</w:t>
      </w:r>
      <w:r w:rsidR="00712AF4">
        <w:rPr>
          <w:sz w:val="20"/>
        </w:rPr>
        <w:t>lis fan likely post-dates these large lakes.</w:t>
      </w:r>
      <w:r w:rsidR="00F05C71">
        <w:rPr>
          <w:sz w:val="20"/>
        </w:rPr>
        <w:t xml:space="preserve"> </w:t>
      </w:r>
      <w:r w:rsidR="00C22DFD">
        <w:rPr>
          <w:sz w:val="20"/>
        </w:rPr>
        <w:t>Moore and Howard [11]</w:t>
      </w:r>
      <w:r w:rsidR="00712AF4" w:rsidRPr="00712AF4">
        <w:rPr>
          <w:sz w:val="20"/>
        </w:rPr>
        <w:t xml:space="preserve"> hypothesize that large fan development</w:t>
      </w:r>
      <w:r w:rsidR="00F05C71">
        <w:rPr>
          <w:sz w:val="20"/>
        </w:rPr>
        <w:t xml:space="preserve"> on the southern highlands</w:t>
      </w:r>
      <w:r w:rsidR="00712AF4" w:rsidRPr="00712AF4">
        <w:rPr>
          <w:sz w:val="20"/>
        </w:rPr>
        <w:t xml:space="preserve"> pre-dates the large pristine craters formed in the Late No</w:t>
      </w:r>
      <w:r w:rsidR="00712AF4" w:rsidRPr="00712AF4">
        <w:rPr>
          <w:sz w:val="20"/>
        </w:rPr>
        <w:t>a</w:t>
      </w:r>
      <w:r w:rsidR="00712AF4" w:rsidRPr="00712AF4">
        <w:rPr>
          <w:sz w:val="20"/>
        </w:rPr>
        <w:t xml:space="preserve">chian to Early Hesperian, </w:t>
      </w:r>
      <w:r w:rsidR="00F05C71">
        <w:rPr>
          <w:sz w:val="20"/>
        </w:rPr>
        <w:t xml:space="preserve">but that </w:t>
      </w:r>
      <w:r w:rsidR="00712AF4" w:rsidRPr="00712AF4">
        <w:rPr>
          <w:sz w:val="20"/>
        </w:rPr>
        <w:t>the highly eroded cra</w:t>
      </w:r>
      <w:r w:rsidR="00F05C71">
        <w:rPr>
          <w:sz w:val="20"/>
        </w:rPr>
        <w:t xml:space="preserve">ters prior to ~3.7 Ga </w:t>
      </w:r>
      <w:r w:rsidR="00712AF4" w:rsidRPr="00712AF4">
        <w:rPr>
          <w:sz w:val="20"/>
        </w:rPr>
        <w:t>are unable to provide the relief needed for fan formation</w:t>
      </w:r>
      <w:r w:rsidR="00F05C71">
        <w:rPr>
          <w:sz w:val="20"/>
        </w:rPr>
        <w:t xml:space="preserve">, which would constrain fan formation to the late Noachian-Early </w:t>
      </w:r>
      <w:r w:rsidR="00D96937">
        <w:rPr>
          <w:sz w:val="20"/>
        </w:rPr>
        <w:t>Hesperian</w:t>
      </w:r>
      <w:r w:rsidR="00F05C71">
        <w:rPr>
          <w:sz w:val="20"/>
        </w:rPr>
        <w:t xml:space="preserve"> Boundary, perhaps towards the end of </w:t>
      </w:r>
      <w:r w:rsidR="00F05C71" w:rsidRPr="00F05C71">
        <w:rPr>
          <w:sz w:val="20"/>
        </w:rPr>
        <w:t>the brief term</w:t>
      </w:r>
      <w:r w:rsidR="00F05C71" w:rsidRPr="00F05C71">
        <w:rPr>
          <w:sz w:val="20"/>
        </w:rPr>
        <w:t>i</w:t>
      </w:r>
      <w:r w:rsidR="00F05C71" w:rsidRPr="00F05C71">
        <w:rPr>
          <w:sz w:val="20"/>
        </w:rPr>
        <w:t>nal epoch of erosive fluvial activity</w:t>
      </w:r>
      <w:r w:rsidR="003246DC">
        <w:rPr>
          <w:sz w:val="20"/>
        </w:rPr>
        <w:t xml:space="preserve"> proposed by Irwin et al. [10</w:t>
      </w:r>
      <w:r w:rsidR="00C22DFD">
        <w:rPr>
          <w:sz w:val="20"/>
        </w:rPr>
        <w:t>]</w:t>
      </w:r>
      <w:r w:rsidR="00F05C71">
        <w:rPr>
          <w:sz w:val="20"/>
        </w:rPr>
        <w:t xml:space="preserve">. </w:t>
      </w:r>
      <w:r w:rsidR="00F05C71" w:rsidRPr="00F05C71">
        <w:rPr>
          <w:sz w:val="20"/>
        </w:rPr>
        <w:t>Since fan deposition there has been subs</w:t>
      </w:r>
      <w:r w:rsidR="00F05C71" w:rsidRPr="00F05C71">
        <w:rPr>
          <w:sz w:val="20"/>
        </w:rPr>
        <w:t>e</w:t>
      </w:r>
      <w:r w:rsidR="00C805F2">
        <w:rPr>
          <w:sz w:val="20"/>
        </w:rPr>
        <w:t>quent deflation</w:t>
      </w:r>
      <w:r w:rsidR="00F05C71" w:rsidRPr="00F05C71">
        <w:rPr>
          <w:sz w:val="20"/>
        </w:rPr>
        <w:t>, impact cratering, fracturing and til</w:t>
      </w:r>
      <w:r w:rsidR="00F05C71" w:rsidRPr="00F05C71">
        <w:rPr>
          <w:sz w:val="20"/>
        </w:rPr>
        <w:t>t</w:t>
      </w:r>
      <w:r w:rsidR="00F05C71" w:rsidRPr="00F05C71">
        <w:rPr>
          <w:sz w:val="20"/>
        </w:rPr>
        <w:t>ing of outcrops.</w:t>
      </w:r>
    </w:p>
    <w:p w14:paraId="5EC3075B" w14:textId="3A5AFEC2" w:rsidR="005D733E" w:rsidRPr="00C22DFD" w:rsidRDefault="00F5613D" w:rsidP="00C22DFD">
      <w:pPr>
        <w:ind w:firstLine="288"/>
        <w:jc w:val="both"/>
        <w:rPr>
          <w:sz w:val="20"/>
        </w:rPr>
      </w:pPr>
      <w:r w:rsidRPr="00F5613D">
        <w:rPr>
          <w:b/>
          <w:sz w:val="20"/>
        </w:rPr>
        <w:t>Summar</w:t>
      </w:r>
      <w:r w:rsidRPr="00F5613D">
        <w:rPr>
          <w:sz w:val="20"/>
        </w:rPr>
        <w:t>y:</w:t>
      </w:r>
      <w:r w:rsidR="00C22DFD">
        <w:rPr>
          <w:sz w:val="20"/>
        </w:rPr>
        <w:t xml:space="preserve"> Here we provide a</w:t>
      </w:r>
      <w:r>
        <w:rPr>
          <w:sz w:val="20"/>
        </w:rPr>
        <w:t xml:space="preserve"> geomorphic context for observations being obtained by the Curiosity rover. We are currently applying conventional hydraulic and sediment transport models</w:t>
      </w:r>
      <w:r w:rsidR="003246DC">
        <w:rPr>
          <w:sz w:val="20"/>
        </w:rPr>
        <w:t xml:space="preserve"> [e.g. 2,12-13</w:t>
      </w:r>
      <w:r w:rsidR="00C22DFD">
        <w:rPr>
          <w:sz w:val="20"/>
        </w:rPr>
        <w:t xml:space="preserve">] to the Peace Vallis fan system </w:t>
      </w:r>
      <w:r>
        <w:rPr>
          <w:sz w:val="20"/>
        </w:rPr>
        <w:t>to infer past discharges, precipit</w:t>
      </w:r>
      <w:r>
        <w:rPr>
          <w:sz w:val="20"/>
        </w:rPr>
        <w:t>a</w:t>
      </w:r>
      <w:r>
        <w:rPr>
          <w:sz w:val="20"/>
        </w:rPr>
        <w:t>tion/snowmelt rates, and fan formation timescales, all of which will</w:t>
      </w:r>
      <w:r w:rsidR="00C22DFD">
        <w:rPr>
          <w:sz w:val="20"/>
        </w:rPr>
        <w:t xml:space="preserve"> provide insight to the local environme</w:t>
      </w:r>
      <w:r w:rsidR="00C22DFD">
        <w:rPr>
          <w:sz w:val="20"/>
        </w:rPr>
        <w:t>n</w:t>
      </w:r>
      <w:r w:rsidR="00C22DFD">
        <w:rPr>
          <w:sz w:val="20"/>
        </w:rPr>
        <w:t xml:space="preserve">tal conditions during the fan’s development. </w:t>
      </w:r>
    </w:p>
    <w:p w14:paraId="3BB358CA" w14:textId="3D4C39F7" w:rsidR="00BE59FA" w:rsidRPr="003246DC" w:rsidRDefault="00694048" w:rsidP="003E4BAD">
      <w:pPr>
        <w:spacing w:line="240" w:lineRule="atLeast"/>
        <w:ind w:firstLine="288"/>
        <w:jc w:val="both"/>
        <w:rPr>
          <w:szCs w:val="18"/>
        </w:rPr>
      </w:pPr>
      <w:r>
        <w:rPr>
          <w:b/>
          <w:sz w:val="20"/>
        </w:rPr>
        <w:lastRenderedPageBreak/>
        <w:t>References</w:t>
      </w:r>
      <w:r w:rsidRPr="000843DE">
        <w:rPr>
          <w:b/>
          <w:szCs w:val="18"/>
        </w:rPr>
        <w:t>:</w:t>
      </w:r>
      <w:r w:rsidR="000843DE">
        <w:rPr>
          <w:b/>
          <w:szCs w:val="18"/>
        </w:rPr>
        <w:t xml:space="preserve"> </w:t>
      </w:r>
      <w:r w:rsidR="000843DE" w:rsidRPr="00C86641">
        <w:rPr>
          <w:szCs w:val="18"/>
        </w:rPr>
        <w:t xml:space="preserve">[1] </w:t>
      </w:r>
      <w:r w:rsidR="009A0094" w:rsidRPr="00C86641">
        <w:rPr>
          <w:szCs w:val="18"/>
        </w:rPr>
        <w:t>Schumm (1977</w:t>
      </w:r>
      <w:r w:rsidR="000843DE" w:rsidRPr="00C86641">
        <w:rPr>
          <w:szCs w:val="18"/>
        </w:rPr>
        <w:t xml:space="preserve">) </w:t>
      </w:r>
      <w:r w:rsidR="009A0094" w:rsidRPr="00C86641">
        <w:rPr>
          <w:i/>
          <w:szCs w:val="18"/>
        </w:rPr>
        <w:t>The fluvial system</w:t>
      </w:r>
      <w:r w:rsidR="000843DE" w:rsidRPr="00C86641">
        <w:rPr>
          <w:szCs w:val="18"/>
        </w:rPr>
        <w:t xml:space="preserve"> </w:t>
      </w:r>
      <w:r w:rsidR="00BF59CA" w:rsidRPr="00C86641">
        <w:rPr>
          <w:szCs w:val="18"/>
        </w:rPr>
        <w:t>[</w:t>
      </w:r>
      <w:r w:rsidR="00423903" w:rsidRPr="00C86641">
        <w:rPr>
          <w:szCs w:val="18"/>
        </w:rPr>
        <w:t>2</w:t>
      </w:r>
      <w:r w:rsidR="000843DE" w:rsidRPr="00C86641">
        <w:rPr>
          <w:szCs w:val="18"/>
        </w:rPr>
        <w:t xml:space="preserve">] </w:t>
      </w:r>
      <w:r w:rsidR="009A0094" w:rsidRPr="00C86641">
        <w:rPr>
          <w:szCs w:val="18"/>
        </w:rPr>
        <w:t>Parker et al. (1998</w:t>
      </w:r>
      <w:r w:rsidR="000843DE" w:rsidRPr="00C86641">
        <w:rPr>
          <w:szCs w:val="18"/>
        </w:rPr>
        <w:t xml:space="preserve">) </w:t>
      </w:r>
      <w:r w:rsidR="009A0094" w:rsidRPr="00C86641">
        <w:rPr>
          <w:i/>
          <w:szCs w:val="18"/>
        </w:rPr>
        <w:t>Journal of Hydraulic Engineering, 1</w:t>
      </w:r>
      <w:r w:rsidR="000843DE" w:rsidRPr="00C86641">
        <w:rPr>
          <w:i/>
          <w:szCs w:val="18"/>
        </w:rPr>
        <w:t>2</w:t>
      </w:r>
      <w:r w:rsidR="009A0094" w:rsidRPr="00C86641">
        <w:rPr>
          <w:i/>
          <w:szCs w:val="18"/>
        </w:rPr>
        <w:t>4</w:t>
      </w:r>
      <w:r w:rsidR="000843DE" w:rsidRPr="00C86641">
        <w:rPr>
          <w:szCs w:val="18"/>
        </w:rPr>
        <w:t xml:space="preserve">, </w:t>
      </w:r>
      <w:r w:rsidR="009A0094" w:rsidRPr="00C86641">
        <w:rPr>
          <w:szCs w:val="18"/>
        </w:rPr>
        <w:t>984-995</w:t>
      </w:r>
      <w:r w:rsidR="000843DE" w:rsidRPr="00C86641">
        <w:rPr>
          <w:szCs w:val="18"/>
        </w:rPr>
        <w:t xml:space="preserve"> </w:t>
      </w:r>
      <w:r w:rsidR="00423903" w:rsidRPr="00C86641">
        <w:rPr>
          <w:szCs w:val="18"/>
        </w:rPr>
        <w:t>[3</w:t>
      </w:r>
      <w:r w:rsidR="000843DE" w:rsidRPr="00C86641">
        <w:rPr>
          <w:szCs w:val="18"/>
        </w:rPr>
        <w:t xml:space="preserve">] </w:t>
      </w:r>
      <w:r w:rsidR="009A0094" w:rsidRPr="00C86641">
        <w:rPr>
          <w:szCs w:val="18"/>
        </w:rPr>
        <w:t>Blair (1999</w:t>
      </w:r>
      <w:r w:rsidR="000843DE" w:rsidRPr="00C86641">
        <w:rPr>
          <w:szCs w:val="18"/>
        </w:rPr>
        <w:t xml:space="preserve">) </w:t>
      </w:r>
      <w:r w:rsidR="009A0094" w:rsidRPr="00C86641">
        <w:rPr>
          <w:i/>
          <w:szCs w:val="18"/>
        </w:rPr>
        <w:t>Sedimentology</w:t>
      </w:r>
      <w:r w:rsidR="00423903" w:rsidRPr="00C86641">
        <w:rPr>
          <w:szCs w:val="18"/>
        </w:rPr>
        <w:t>,</w:t>
      </w:r>
      <w:r w:rsidR="009A0094" w:rsidRPr="00C86641">
        <w:rPr>
          <w:szCs w:val="18"/>
        </w:rPr>
        <w:t xml:space="preserve"> </w:t>
      </w:r>
      <w:r w:rsidR="009A0094" w:rsidRPr="00C86641">
        <w:rPr>
          <w:i/>
          <w:szCs w:val="18"/>
        </w:rPr>
        <w:t>146</w:t>
      </w:r>
      <w:r w:rsidR="009A0094" w:rsidRPr="00C86641">
        <w:rPr>
          <w:szCs w:val="18"/>
        </w:rPr>
        <w:t>, 1015-1028</w:t>
      </w:r>
      <w:r w:rsidR="00423903" w:rsidRPr="00C86641">
        <w:rPr>
          <w:szCs w:val="18"/>
        </w:rPr>
        <w:t xml:space="preserve"> [4</w:t>
      </w:r>
      <w:r w:rsidR="009A0094" w:rsidRPr="00C86641">
        <w:rPr>
          <w:szCs w:val="18"/>
        </w:rPr>
        <w:t>] Grotzinger et al. (2012</w:t>
      </w:r>
      <w:r w:rsidR="002C25BD" w:rsidRPr="00C86641">
        <w:rPr>
          <w:szCs w:val="18"/>
        </w:rPr>
        <w:t>)</w:t>
      </w:r>
      <w:r w:rsidR="009A0094" w:rsidRPr="00C86641">
        <w:rPr>
          <w:i/>
          <w:szCs w:val="18"/>
        </w:rPr>
        <w:t xml:space="preserve"> Space Science Reviews</w:t>
      </w:r>
      <w:r w:rsidR="007D1DCD" w:rsidRPr="00C86641">
        <w:rPr>
          <w:i/>
          <w:szCs w:val="18"/>
        </w:rPr>
        <w:t>, 140</w:t>
      </w:r>
      <w:r w:rsidR="00423903" w:rsidRPr="00C86641">
        <w:rPr>
          <w:szCs w:val="18"/>
        </w:rPr>
        <w:t xml:space="preserve">, </w:t>
      </w:r>
      <w:r w:rsidR="007D1DCD" w:rsidRPr="00C86641">
        <w:rPr>
          <w:szCs w:val="18"/>
        </w:rPr>
        <w:t>5-56</w:t>
      </w:r>
      <w:r w:rsidR="00423903" w:rsidRPr="00C86641">
        <w:rPr>
          <w:szCs w:val="18"/>
        </w:rPr>
        <w:t xml:space="preserve"> [5</w:t>
      </w:r>
      <w:r w:rsidR="000843DE" w:rsidRPr="00C86641">
        <w:rPr>
          <w:szCs w:val="18"/>
        </w:rPr>
        <w:t>]</w:t>
      </w:r>
      <w:r w:rsidR="007D1DCD" w:rsidRPr="00C86641">
        <w:rPr>
          <w:szCs w:val="18"/>
        </w:rPr>
        <w:t xml:space="preserve"> Anderson and Bell (2010) </w:t>
      </w:r>
      <w:r w:rsidR="007D1DCD" w:rsidRPr="00C86641">
        <w:rPr>
          <w:i/>
          <w:szCs w:val="18"/>
        </w:rPr>
        <w:t>Mars Informatics, 5</w:t>
      </w:r>
      <w:r w:rsidR="007D1DCD" w:rsidRPr="00C86641">
        <w:rPr>
          <w:szCs w:val="18"/>
        </w:rPr>
        <w:t>, 76-128 [6]</w:t>
      </w:r>
      <w:r w:rsidR="000843DE" w:rsidRPr="00C86641">
        <w:rPr>
          <w:szCs w:val="18"/>
        </w:rPr>
        <w:t xml:space="preserve"> </w:t>
      </w:r>
      <w:r w:rsidR="007D1DCD" w:rsidRPr="00C86641">
        <w:rPr>
          <w:szCs w:val="18"/>
        </w:rPr>
        <w:t xml:space="preserve">Sumner et al. (2012) </w:t>
      </w:r>
      <w:r w:rsidR="007D1DCD" w:rsidRPr="00C86641">
        <w:rPr>
          <w:i/>
          <w:szCs w:val="18"/>
        </w:rPr>
        <w:t>LPS XXXIV,</w:t>
      </w:r>
      <w:r w:rsidR="007D1DCD" w:rsidRPr="00C86641">
        <w:rPr>
          <w:szCs w:val="18"/>
        </w:rPr>
        <w:t xml:space="preserve"> Abstract #XXXX [7] Fe</w:t>
      </w:r>
      <w:r w:rsidR="007D1DCD" w:rsidRPr="00C86641">
        <w:rPr>
          <w:szCs w:val="18"/>
        </w:rPr>
        <w:t>r</w:t>
      </w:r>
      <w:r w:rsidR="00C86641">
        <w:rPr>
          <w:szCs w:val="18"/>
        </w:rPr>
        <w:t>gason et al. (2012</w:t>
      </w:r>
      <w:r w:rsidR="007D1DCD" w:rsidRPr="00C86641">
        <w:rPr>
          <w:szCs w:val="18"/>
        </w:rPr>
        <w:t>)</w:t>
      </w:r>
      <w:r w:rsidR="007D1DCD" w:rsidRPr="00C86641">
        <w:rPr>
          <w:i/>
          <w:szCs w:val="18"/>
        </w:rPr>
        <w:t xml:space="preserve"> Space Science Reviews, 170</w:t>
      </w:r>
      <w:r w:rsidR="007D1DCD" w:rsidRPr="00C86641">
        <w:rPr>
          <w:szCs w:val="18"/>
        </w:rPr>
        <w:t xml:space="preserve">, 739-773 [8] </w:t>
      </w:r>
      <w:r w:rsidR="00C86641" w:rsidRPr="00C86641">
        <w:rPr>
          <w:szCs w:val="18"/>
        </w:rPr>
        <w:t xml:space="preserve">Williams et al. (2012) </w:t>
      </w:r>
      <w:r w:rsidR="00C86641" w:rsidRPr="00C86641">
        <w:rPr>
          <w:i/>
          <w:szCs w:val="18"/>
        </w:rPr>
        <w:t>LPS XXXIV,</w:t>
      </w:r>
      <w:r w:rsidR="00C86641" w:rsidRPr="00C86641">
        <w:rPr>
          <w:szCs w:val="18"/>
        </w:rPr>
        <w:t xml:space="preserve"> Abstract #XXXX [9]</w:t>
      </w:r>
      <w:r w:rsidR="007D1DCD">
        <w:rPr>
          <w:sz w:val="20"/>
        </w:rPr>
        <w:t xml:space="preserve"> </w:t>
      </w:r>
      <w:r w:rsidR="00C86641" w:rsidRPr="00C86641">
        <w:rPr>
          <w:szCs w:val="18"/>
        </w:rPr>
        <w:t xml:space="preserve">Schwenzer et al. (2012) </w:t>
      </w:r>
      <w:r w:rsidR="00C86641" w:rsidRPr="00C86641">
        <w:rPr>
          <w:i/>
          <w:szCs w:val="18"/>
        </w:rPr>
        <w:t>Planetary and Space Science, 70</w:t>
      </w:r>
      <w:r w:rsidR="00C86641" w:rsidRPr="00C86641">
        <w:rPr>
          <w:szCs w:val="18"/>
        </w:rPr>
        <w:t>, 84-95</w:t>
      </w:r>
      <w:r w:rsidR="00C86641">
        <w:rPr>
          <w:szCs w:val="18"/>
        </w:rPr>
        <w:t xml:space="preserve"> [10] </w:t>
      </w:r>
      <w:r w:rsidR="003246DC">
        <w:rPr>
          <w:szCs w:val="18"/>
        </w:rPr>
        <w:t xml:space="preserve">Irwin et al. (2005) </w:t>
      </w:r>
      <w:r w:rsidR="003246DC" w:rsidRPr="003246DC">
        <w:rPr>
          <w:i/>
          <w:szCs w:val="18"/>
        </w:rPr>
        <w:t>JGR-Planets, 110</w:t>
      </w:r>
      <w:r w:rsidR="003246DC">
        <w:rPr>
          <w:szCs w:val="18"/>
        </w:rPr>
        <w:t xml:space="preserve">, E12S15 [11] Moore and Howard (2005) </w:t>
      </w:r>
      <w:r w:rsidR="003246DC" w:rsidRPr="003246DC">
        <w:rPr>
          <w:i/>
          <w:szCs w:val="18"/>
        </w:rPr>
        <w:t>JGR, 110</w:t>
      </w:r>
      <w:r w:rsidR="003246DC">
        <w:rPr>
          <w:szCs w:val="18"/>
        </w:rPr>
        <w:t xml:space="preserve">, E04005 [12] Jerolmack et al. (2004) </w:t>
      </w:r>
      <w:r w:rsidR="003246DC" w:rsidRPr="003246DC">
        <w:rPr>
          <w:i/>
          <w:szCs w:val="18"/>
        </w:rPr>
        <w:t>GRL, 31</w:t>
      </w:r>
      <w:r w:rsidR="003246DC">
        <w:rPr>
          <w:szCs w:val="18"/>
        </w:rPr>
        <w:t xml:space="preserve">, L21701 [13] Perron et al. (2006) </w:t>
      </w:r>
      <w:r w:rsidR="003246DC" w:rsidRPr="003246DC">
        <w:rPr>
          <w:i/>
          <w:szCs w:val="18"/>
        </w:rPr>
        <w:t>JGR, 111</w:t>
      </w:r>
      <w:r w:rsidR="003246DC">
        <w:rPr>
          <w:szCs w:val="18"/>
        </w:rPr>
        <w:t>, E11001</w:t>
      </w:r>
    </w:p>
    <w:p w14:paraId="0EAB6D5F" w14:textId="77777777" w:rsidR="00C805F2" w:rsidRDefault="00C805F2" w:rsidP="00852F16">
      <w:pPr>
        <w:spacing w:line="240" w:lineRule="atLeast"/>
        <w:ind w:firstLine="288"/>
        <w:jc w:val="both"/>
        <w:rPr>
          <w:b/>
          <w:sz w:val="20"/>
        </w:rPr>
      </w:pPr>
    </w:p>
    <w:p w14:paraId="69AF8C6F" w14:textId="618F9054" w:rsidR="00C805F2" w:rsidRPr="005A4BA5" w:rsidRDefault="00856FD1" w:rsidP="00C805F2">
      <w:pPr>
        <w:spacing w:line="240" w:lineRule="atLeast"/>
        <w:ind w:firstLine="288"/>
        <w:jc w:val="both"/>
        <w:rPr>
          <w:b/>
          <w:sz w:val="20"/>
        </w:rPr>
      </w:pPr>
      <w:r w:rsidRPr="00E631FE">
        <w:rPr>
          <w:b/>
          <w:sz w:val="20"/>
        </w:rPr>
        <w:t>Fig</w:t>
      </w:r>
      <w:r>
        <w:rPr>
          <w:b/>
          <w:sz w:val="20"/>
        </w:rPr>
        <w:t>ures:</w:t>
      </w:r>
    </w:p>
    <w:p w14:paraId="27F3300F" w14:textId="77777777" w:rsidR="00C805F2" w:rsidRDefault="00C805F2" w:rsidP="003E4BAD">
      <w:pPr>
        <w:jc w:val="both"/>
        <w:rPr>
          <w:i/>
          <w:noProof/>
        </w:rPr>
      </w:pPr>
    </w:p>
    <w:p w14:paraId="53D93E17" w14:textId="2061E943" w:rsidR="00912F4E" w:rsidRDefault="00852F16" w:rsidP="003E4BAD">
      <w:pPr>
        <w:jc w:val="both"/>
        <w:rPr>
          <w:noProof/>
        </w:rPr>
      </w:pPr>
      <w:r>
        <w:rPr>
          <w:noProof/>
        </w:rPr>
        <w:drawing>
          <wp:inline distT="0" distB="0" distL="0" distR="0" wp14:anchorId="673E7060" wp14:editId="357A49E8">
            <wp:extent cx="2785549" cy="2038773"/>
            <wp:effectExtent l="0" t="0" r="889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_LPSC_contours.tif"/>
                    <pic:cNvPicPr/>
                  </pic:nvPicPr>
                  <pic:blipFill rotWithShape="1">
                    <a:blip r:embed="rId18">
                      <a:extLst>
                        <a:ext uri="{28A0092B-C50C-407E-A947-70E740481C1C}">
                          <a14:useLocalDpi xmlns:a14="http://schemas.microsoft.com/office/drawing/2010/main" val="0"/>
                        </a:ext>
                      </a:extLst>
                    </a:blip>
                    <a:srcRect l="7804" t="7774" r="6049" b="10619"/>
                    <a:stretch/>
                  </pic:blipFill>
                  <pic:spPr bwMode="auto">
                    <a:xfrm>
                      <a:off x="0" y="0"/>
                      <a:ext cx="2787472" cy="2040180"/>
                    </a:xfrm>
                    <a:prstGeom prst="rect">
                      <a:avLst/>
                    </a:prstGeom>
                    <a:ln>
                      <a:noFill/>
                    </a:ln>
                    <a:extLst>
                      <a:ext uri="{53640926-AAD7-44d8-BBD7-CCE9431645EC}">
                        <a14:shadowObscured xmlns:a14="http://schemas.microsoft.com/office/drawing/2010/main"/>
                      </a:ext>
                    </a:extLst>
                  </pic:spPr>
                </pic:pic>
              </a:graphicData>
            </a:graphic>
          </wp:inline>
        </w:drawing>
      </w:r>
    </w:p>
    <w:p w14:paraId="1D7FB058" w14:textId="657CAF9F" w:rsidR="00C805F2" w:rsidRPr="00C805F2" w:rsidRDefault="00C805F2" w:rsidP="003E4BAD">
      <w:pPr>
        <w:jc w:val="both"/>
        <w:rPr>
          <w:i/>
          <w:noProof/>
        </w:rPr>
      </w:pPr>
      <w:r>
        <w:rPr>
          <w:i/>
          <w:noProof/>
        </w:rPr>
        <w:t>Figure1</w:t>
      </w:r>
    </w:p>
    <w:p w14:paraId="7420FAC9" w14:textId="01B02489" w:rsidR="00562664" w:rsidRDefault="005A4BA5" w:rsidP="003E4BAD">
      <w:pPr>
        <w:jc w:val="both"/>
        <w:rPr>
          <w:noProof/>
        </w:rPr>
      </w:pPr>
      <w:r>
        <w:rPr>
          <w:noProof/>
        </w:rPr>
        <w:drawing>
          <wp:inline distT="0" distB="0" distL="0" distR="0" wp14:anchorId="5D763B50" wp14:editId="5611586D">
            <wp:extent cx="2820670" cy="22161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n_cartoon_dep_rises_v2.tif"/>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820670" cy="2216150"/>
                    </a:xfrm>
                    <a:prstGeom prst="rect">
                      <a:avLst/>
                    </a:prstGeom>
                  </pic:spPr>
                </pic:pic>
              </a:graphicData>
            </a:graphic>
          </wp:inline>
        </w:drawing>
      </w:r>
    </w:p>
    <w:p w14:paraId="7B6A5BB9" w14:textId="3A4DB6CD" w:rsidR="00C805F2" w:rsidRPr="00C805F2" w:rsidRDefault="00C805F2" w:rsidP="003E4BAD">
      <w:pPr>
        <w:jc w:val="both"/>
        <w:rPr>
          <w:i/>
          <w:noProof/>
        </w:rPr>
      </w:pPr>
      <w:r w:rsidRPr="00C805F2">
        <w:rPr>
          <w:i/>
          <w:noProof/>
        </w:rPr>
        <w:t>Figure2</w:t>
      </w:r>
    </w:p>
    <w:p w14:paraId="526AB435" w14:textId="77777777" w:rsidR="00C805F2" w:rsidRDefault="00C805F2" w:rsidP="003E4BAD">
      <w:pPr>
        <w:jc w:val="both"/>
        <w:rPr>
          <w:szCs w:val="18"/>
        </w:rPr>
      </w:pPr>
    </w:p>
    <w:p w14:paraId="3041EDED" w14:textId="6829FEDD" w:rsidR="00C84AB7" w:rsidRPr="00856FD1" w:rsidRDefault="00BE59FA" w:rsidP="003E4BAD">
      <w:pPr>
        <w:jc w:val="both"/>
        <w:rPr>
          <w:noProof/>
        </w:rPr>
      </w:pPr>
      <w:bookmarkStart w:id="0" w:name="_GoBack"/>
      <w:bookmarkEnd w:id="0"/>
      <w:r w:rsidRPr="00562664">
        <w:rPr>
          <w:szCs w:val="18"/>
        </w:rPr>
        <w:t xml:space="preserve">(1) </w:t>
      </w:r>
      <w:r w:rsidR="00C805F2">
        <w:rPr>
          <w:szCs w:val="18"/>
        </w:rPr>
        <w:t xml:space="preserve">1-m </w:t>
      </w:r>
      <w:r w:rsidR="00ED11A4">
        <w:rPr>
          <w:szCs w:val="18"/>
        </w:rPr>
        <w:t>HiRISE</w:t>
      </w:r>
      <w:r w:rsidR="00912F4E">
        <w:rPr>
          <w:szCs w:val="18"/>
        </w:rPr>
        <w:t xml:space="preserve"> image of Peace Vallis Fan </w:t>
      </w:r>
      <w:r w:rsidR="00C805F2">
        <w:rPr>
          <w:szCs w:val="18"/>
        </w:rPr>
        <w:t>with smoothed 5-m contours. The western and eastern fan portions are delin</w:t>
      </w:r>
      <w:r w:rsidR="00C805F2">
        <w:rPr>
          <w:szCs w:val="18"/>
        </w:rPr>
        <w:t>e</w:t>
      </w:r>
      <w:r w:rsidR="00C805F2">
        <w:rPr>
          <w:szCs w:val="18"/>
        </w:rPr>
        <w:t>ated (dashed line), as well as the topographic basin into which the fan enters (colored contours) (2</w:t>
      </w:r>
      <w:r w:rsidR="00912F4E">
        <w:rPr>
          <w:szCs w:val="18"/>
        </w:rPr>
        <w:t>) A schematic of the Peace Vallis fan system highlighting the local topograp</w:t>
      </w:r>
      <w:r w:rsidR="00912F4E">
        <w:rPr>
          <w:szCs w:val="18"/>
        </w:rPr>
        <w:t>h</w:t>
      </w:r>
      <w:r w:rsidR="00912F4E">
        <w:rPr>
          <w:szCs w:val="18"/>
        </w:rPr>
        <w:t>ic rises and depressions</w:t>
      </w:r>
      <w:r w:rsidR="00C805F2">
        <w:rPr>
          <w:szCs w:val="18"/>
        </w:rPr>
        <w:t xml:space="preserve"> at the distal end of the fan, as well as </w:t>
      </w:r>
      <w:r w:rsidR="00912F4E">
        <w:rPr>
          <w:szCs w:val="18"/>
        </w:rPr>
        <w:t>likely flow paths; the topographic lows</w:t>
      </w:r>
      <w:r w:rsidR="00C805F2">
        <w:rPr>
          <w:szCs w:val="18"/>
        </w:rPr>
        <w:t xml:space="preserve"> (colored in blue)</w:t>
      </w:r>
      <w:r w:rsidR="00912F4E">
        <w:rPr>
          <w:szCs w:val="18"/>
        </w:rPr>
        <w:t xml:space="preserve"> may record </w:t>
      </w:r>
      <w:r w:rsidR="00C805F2">
        <w:rPr>
          <w:szCs w:val="18"/>
        </w:rPr>
        <w:t xml:space="preserve">past </w:t>
      </w:r>
      <w:r w:rsidR="00912F4E">
        <w:rPr>
          <w:szCs w:val="18"/>
        </w:rPr>
        <w:t>lake depos</w:t>
      </w:r>
      <w:r w:rsidR="00912F4E">
        <w:rPr>
          <w:szCs w:val="18"/>
        </w:rPr>
        <w:t>i</w:t>
      </w:r>
      <w:r w:rsidR="00912F4E">
        <w:rPr>
          <w:szCs w:val="18"/>
        </w:rPr>
        <w:t>tion</w:t>
      </w:r>
      <w:r w:rsidR="00C805F2">
        <w:rPr>
          <w:szCs w:val="18"/>
        </w:rPr>
        <w:t>.</w:t>
      </w:r>
      <w:r w:rsidR="00912F4E">
        <w:rPr>
          <w:szCs w:val="18"/>
        </w:rPr>
        <w:t xml:space="preserve"> </w:t>
      </w:r>
    </w:p>
    <w:sectPr w:rsidR="00C84AB7" w:rsidRPr="00856FD1" w:rsidSect="003E4BAD">
      <w:type w:val="continuous"/>
      <w:pgSz w:w="12240" w:h="15840"/>
      <w:pgMar w:top="1440" w:right="1440" w:bottom="1440" w:left="1440" w:header="720" w:footer="720" w:gutter="0"/>
      <w:cols w:num="2" w:space="475"/>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37D36B2" w14:textId="77777777" w:rsidR="00ED11A4" w:rsidRDefault="00ED11A4">
      <w:r>
        <w:separator/>
      </w:r>
    </w:p>
  </w:endnote>
  <w:endnote w:type="continuationSeparator" w:id="0">
    <w:p w14:paraId="1050863C" w14:textId="77777777" w:rsidR="00ED11A4" w:rsidRDefault="00ED11A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20005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auto"/>
    <w:pitch w:val="variable"/>
    <w:sig w:usb0="E1002AFF" w:usb1="C000605B" w:usb2="00000029" w:usb3="00000000" w:csb0="000101F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ＭＳ 明朝">
    <w:charset w:val="4E"/>
    <w:family w:val="auto"/>
    <w:pitch w:val="variable"/>
    <w:sig w:usb0="E00002FF" w:usb1="6AC7FDFB" w:usb2="00000012" w:usb3="00000000" w:csb0="0002009F" w:csb1="00000000"/>
  </w:font>
  <w:font w:name="Cambria">
    <w:panose1 w:val="02040503050406030204"/>
    <w:charset w:val="00"/>
    <w:family w:val="auto"/>
    <w:pitch w:val="variable"/>
    <w:sig w:usb0="E00002FF" w:usb1="400004FF"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3C649C" w14:textId="77777777" w:rsidR="00ED11A4" w:rsidRDefault="00ED11A4">
    <w:pPr>
      <w:pStyle w:val="Footer"/>
      <w:jc w:val="cen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6E64E0A" w14:textId="77777777" w:rsidR="00ED11A4" w:rsidRDefault="00ED11A4">
      <w:r>
        <w:separator/>
      </w:r>
    </w:p>
  </w:footnote>
  <w:footnote w:type="continuationSeparator" w:id="0">
    <w:p w14:paraId="07EE445C" w14:textId="77777777" w:rsidR="00ED11A4" w:rsidRDefault="00ED11A4">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1AE9F4" w14:textId="77777777" w:rsidR="00ED11A4" w:rsidRDefault="00ED11A4">
    <w:pPr>
      <w:pStyle w:val="Header"/>
      <w:jc w:val="center"/>
    </w:pPr>
    <w:r>
      <w:t>SHORT TITLE HERE:  A. B. Author and C. D. Author</w: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D17ACCA4"/>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intFractionalCharacterWidth/>
  <w:hideSpellingErrors/>
  <w:activeWritingStyle w:appName="MSWord" w:lang="en-US" w:vendorID="64" w:dllVersion="131078" w:nlCheck="1" w:checkStyle="1"/>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autoHyphenation/>
  <w:doNotHyphenateCaps/>
  <w:displayHorizontalDrawingGridEvery w:val="0"/>
  <w:displayVerticalDrawingGridEvery w:val="0"/>
  <w:doNotUseMarginsForDrawingGridOrigin/>
  <w:doNotShadeFormData/>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84AB7"/>
    <w:rsid w:val="00010F33"/>
    <w:rsid w:val="00050189"/>
    <w:rsid w:val="000639E2"/>
    <w:rsid w:val="0006463C"/>
    <w:rsid w:val="000712FA"/>
    <w:rsid w:val="000843DE"/>
    <w:rsid w:val="00085AF2"/>
    <w:rsid w:val="000A3A7D"/>
    <w:rsid w:val="000A45A4"/>
    <w:rsid w:val="000D1584"/>
    <w:rsid w:val="000E39D0"/>
    <w:rsid w:val="00123C09"/>
    <w:rsid w:val="001270EB"/>
    <w:rsid w:val="0013605C"/>
    <w:rsid w:val="001802D2"/>
    <w:rsid w:val="001C5CB7"/>
    <w:rsid w:val="001D169E"/>
    <w:rsid w:val="001E44D6"/>
    <w:rsid w:val="001F1599"/>
    <w:rsid w:val="001F74B0"/>
    <w:rsid w:val="00214384"/>
    <w:rsid w:val="00215739"/>
    <w:rsid w:val="00220009"/>
    <w:rsid w:val="00225159"/>
    <w:rsid w:val="00252EB5"/>
    <w:rsid w:val="002B0B8E"/>
    <w:rsid w:val="002B0ED8"/>
    <w:rsid w:val="002C25BD"/>
    <w:rsid w:val="002D04C9"/>
    <w:rsid w:val="002E61EA"/>
    <w:rsid w:val="002E7294"/>
    <w:rsid w:val="002F0D6C"/>
    <w:rsid w:val="00301E28"/>
    <w:rsid w:val="00304B1F"/>
    <w:rsid w:val="003246DC"/>
    <w:rsid w:val="00337F90"/>
    <w:rsid w:val="00340662"/>
    <w:rsid w:val="00363A62"/>
    <w:rsid w:val="00391BD8"/>
    <w:rsid w:val="003C6DEF"/>
    <w:rsid w:val="003D05B3"/>
    <w:rsid w:val="003D3606"/>
    <w:rsid w:val="003D5D84"/>
    <w:rsid w:val="003E4BAD"/>
    <w:rsid w:val="003F185C"/>
    <w:rsid w:val="0042198E"/>
    <w:rsid w:val="00423903"/>
    <w:rsid w:val="00456213"/>
    <w:rsid w:val="00480C3D"/>
    <w:rsid w:val="00481ED0"/>
    <w:rsid w:val="00484649"/>
    <w:rsid w:val="00484C93"/>
    <w:rsid w:val="004C33E2"/>
    <w:rsid w:val="004D3739"/>
    <w:rsid w:val="004D4AA5"/>
    <w:rsid w:val="004F4CB5"/>
    <w:rsid w:val="005308BA"/>
    <w:rsid w:val="005407D5"/>
    <w:rsid w:val="00541C55"/>
    <w:rsid w:val="00554F03"/>
    <w:rsid w:val="00562664"/>
    <w:rsid w:val="005633ED"/>
    <w:rsid w:val="005A4BA5"/>
    <w:rsid w:val="005A6E36"/>
    <w:rsid w:val="005D733E"/>
    <w:rsid w:val="005E172E"/>
    <w:rsid w:val="005F00F1"/>
    <w:rsid w:val="0060020A"/>
    <w:rsid w:val="006316E7"/>
    <w:rsid w:val="006335CC"/>
    <w:rsid w:val="00637919"/>
    <w:rsid w:val="00637D3A"/>
    <w:rsid w:val="00661A37"/>
    <w:rsid w:val="00666A72"/>
    <w:rsid w:val="00672E93"/>
    <w:rsid w:val="006808FE"/>
    <w:rsid w:val="00694048"/>
    <w:rsid w:val="006B721C"/>
    <w:rsid w:val="00712AF4"/>
    <w:rsid w:val="00744BC7"/>
    <w:rsid w:val="00753B81"/>
    <w:rsid w:val="00756A00"/>
    <w:rsid w:val="0077023A"/>
    <w:rsid w:val="00772E06"/>
    <w:rsid w:val="007A525A"/>
    <w:rsid w:val="007C43CD"/>
    <w:rsid w:val="007D1DCD"/>
    <w:rsid w:val="007E5D86"/>
    <w:rsid w:val="00811C8A"/>
    <w:rsid w:val="00813CDC"/>
    <w:rsid w:val="00821696"/>
    <w:rsid w:val="00822791"/>
    <w:rsid w:val="0084658F"/>
    <w:rsid w:val="00852F16"/>
    <w:rsid w:val="00854097"/>
    <w:rsid w:val="00856FD1"/>
    <w:rsid w:val="00887F92"/>
    <w:rsid w:val="00896112"/>
    <w:rsid w:val="008C27CF"/>
    <w:rsid w:val="008C68C5"/>
    <w:rsid w:val="009011AC"/>
    <w:rsid w:val="00906D52"/>
    <w:rsid w:val="00907D85"/>
    <w:rsid w:val="00912F4E"/>
    <w:rsid w:val="00940CE0"/>
    <w:rsid w:val="0095550B"/>
    <w:rsid w:val="00984EDB"/>
    <w:rsid w:val="009A0094"/>
    <w:rsid w:val="009A7CA2"/>
    <w:rsid w:val="009B2AD5"/>
    <w:rsid w:val="009E47AD"/>
    <w:rsid w:val="00A0680F"/>
    <w:rsid w:val="00A4789B"/>
    <w:rsid w:val="00A64017"/>
    <w:rsid w:val="00A64665"/>
    <w:rsid w:val="00A906AA"/>
    <w:rsid w:val="00AA0E5C"/>
    <w:rsid w:val="00AC2C7C"/>
    <w:rsid w:val="00B146E6"/>
    <w:rsid w:val="00BC4803"/>
    <w:rsid w:val="00BC609A"/>
    <w:rsid w:val="00BE59FA"/>
    <w:rsid w:val="00BF4B1F"/>
    <w:rsid w:val="00BF59CA"/>
    <w:rsid w:val="00C140AF"/>
    <w:rsid w:val="00C22DFD"/>
    <w:rsid w:val="00C5674C"/>
    <w:rsid w:val="00C805F2"/>
    <w:rsid w:val="00C80CD7"/>
    <w:rsid w:val="00C84AB7"/>
    <w:rsid w:val="00C86365"/>
    <w:rsid w:val="00C86641"/>
    <w:rsid w:val="00CB38CD"/>
    <w:rsid w:val="00CB657D"/>
    <w:rsid w:val="00D00BFD"/>
    <w:rsid w:val="00D253BF"/>
    <w:rsid w:val="00D82885"/>
    <w:rsid w:val="00D96937"/>
    <w:rsid w:val="00DA0E92"/>
    <w:rsid w:val="00DE41C1"/>
    <w:rsid w:val="00E201F5"/>
    <w:rsid w:val="00E2168B"/>
    <w:rsid w:val="00E3280A"/>
    <w:rsid w:val="00E3736D"/>
    <w:rsid w:val="00E618D3"/>
    <w:rsid w:val="00E631FE"/>
    <w:rsid w:val="00EA0B9C"/>
    <w:rsid w:val="00EA7F62"/>
    <w:rsid w:val="00EB384A"/>
    <w:rsid w:val="00ED11A4"/>
    <w:rsid w:val="00F05C71"/>
    <w:rsid w:val="00F07939"/>
    <w:rsid w:val="00F31FB5"/>
    <w:rsid w:val="00F405EF"/>
    <w:rsid w:val="00F53849"/>
    <w:rsid w:val="00F5613D"/>
    <w:rsid w:val="00F726C7"/>
    <w:rsid w:val="00FA0573"/>
    <w:rsid w:val="00FB66D9"/>
    <w:rsid w:val="00FE1E3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ecimalSymbol w:val="."/>
  <w:listSeparator w:val=","/>
  <w14:docId w14:val="16A8D3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te Level 1" w:semiHidden="1" w:uiPriority="99"/>
    <w:lsdException w:name="Note Level 2" w:uiPriority="1" w:qFormat="1"/>
    <w:lsdException w:name="Note Level 3" w:uiPriority="60"/>
    <w:lsdException w:name="Note Level 4" w:uiPriority="61"/>
    <w:lsdException w:name="Note Level 5" w:uiPriority="62"/>
    <w:lsdException w:name="Note Level 6" w:uiPriority="63"/>
    <w:lsdException w:name="Note Level 7" w:uiPriority="64"/>
    <w:lsdException w:name="Note Level 8" w:uiPriority="65"/>
    <w:lsdException w:name="Note Level 9" w:uiPriority="66"/>
    <w:lsdException w:name="Placeholder Text"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semiHidden="1" w:uiPriority="99"/>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72"/>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semiHidden="1" w:uiPriority="37" w:unhideWhenUsed="1"/>
    <w:lsdException w:name="Colorful Shading Accent 6" w:semiHidden="1" w:uiPriority="39" w:unhideWhenUsed="1"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pPr>
      <w:tabs>
        <w:tab w:val="center" w:pos="4320"/>
        <w:tab w:val="right" w:pos="8640"/>
      </w:tabs>
    </w:pPr>
  </w:style>
  <w:style w:type="paragraph" w:styleId="Header">
    <w:name w:val="header"/>
    <w:basedOn w:val="Normal"/>
    <w:pPr>
      <w:tabs>
        <w:tab w:val="center" w:pos="4320"/>
        <w:tab w:val="right" w:pos="8640"/>
      </w:tabs>
    </w:pPr>
  </w:style>
  <w:style w:type="paragraph" w:styleId="BalloonText">
    <w:name w:val="Balloon Text"/>
    <w:basedOn w:val="Normal"/>
    <w:link w:val="BalloonTextChar"/>
    <w:rsid w:val="00F726C7"/>
    <w:rPr>
      <w:rFonts w:ascii="Tahoma" w:hAnsi="Tahoma" w:cs="Tahoma"/>
      <w:sz w:val="16"/>
      <w:szCs w:val="16"/>
    </w:rPr>
  </w:style>
  <w:style w:type="character" w:customStyle="1" w:styleId="BalloonTextChar">
    <w:name w:val="Balloon Text Char"/>
    <w:link w:val="BalloonText"/>
    <w:rsid w:val="00F726C7"/>
    <w:rPr>
      <w:rFonts w:ascii="Tahoma" w:hAnsi="Tahoma" w:cs="Tahoma"/>
      <w:sz w:val="16"/>
      <w:szCs w:val="16"/>
    </w:rPr>
  </w:style>
  <w:style w:type="character" w:styleId="Hyperlink">
    <w:name w:val="Hyperlink"/>
    <w:rsid w:val="00887F92"/>
    <w:rPr>
      <w:color w:val="0000FF"/>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te Level 1" w:semiHidden="1" w:uiPriority="99"/>
    <w:lsdException w:name="Note Level 2" w:uiPriority="1" w:qFormat="1"/>
    <w:lsdException w:name="Note Level 3" w:uiPriority="60"/>
    <w:lsdException w:name="Note Level 4" w:uiPriority="61"/>
    <w:lsdException w:name="Note Level 5" w:uiPriority="62"/>
    <w:lsdException w:name="Note Level 6" w:uiPriority="63"/>
    <w:lsdException w:name="Note Level 7" w:uiPriority="64"/>
    <w:lsdException w:name="Note Level 8" w:uiPriority="65"/>
    <w:lsdException w:name="Note Level 9" w:uiPriority="66"/>
    <w:lsdException w:name="Placeholder Text"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semiHidden="1" w:uiPriority="99"/>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72"/>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semiHidden="1" w:uiPriority="37" w:unhideWhenUsed="1"/>
    <w:lsdException w:name="Colorful Shading Accent 6" w:semiHidden="1" w:uiPriority="39" w:unhideWhenUsed="1"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pPr>
      <w:tabs>
        <w:tab w:val="center" w:pos="4320"/>
        <w:tab w:val="right" w:pos="8640"/>
      </w:tabs>
    </w:pPr>
  </w:style>
  <w:style w:type="paragraph" w:styleId="Header">
    <w:name w:val="header"/>
    <w:basedOn w:val="Normal"/>
    <w:pPr>
      <w:tabs>
        <w:tab w:val="center" w:pos="4320"/>
        <w:tab w:val="right" w:pos="8640"/>
      </w:tabs>
    </w:pPr>
  </w:style>
  <w:style w:type="paragraph" w:styleId="BalloonText">
    <w:name w:val="Balloon Text"/>
    <w:basedOn w:val="Normal"/>
    <w:link w:val="BalloonTextChar"/>
    <w:rsid w:val="00F726C7"/>
    <w:rPr>
      <w:rFonts w:ascii="Tahoma" w:hAnsi="Tahoma" w:cs="Tahoma"/>
      <w:sz w:val="16"/>
      <w:szCs w:val="16"/>
    </w:rPr>
  </w:style>
  <w:style w:type="character" w:customStyle="1" w:styleId="BalloonTextChar">
    <w:name w:val="Balloon Text Char"/>
    <w:link w:val="BalloonText"/>
    <w:rsid w:val="00F726C7"/>
    <w:rPr>
      <w:rFonts w:ascii="Tahoma" w:hAnsi="Tahoma" w:cs="Tahoma"/>
      <w:sz w:val="16"/>
      <w:szCs w:val="16"/>
    </w:rPr>
  </w:style>
  <w:style w:type="character" w:styleId="Hyperlink">
    <w:name w:val="Hyperlink"/>
    <w:rsid w:val="00887F92"/>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0251816">
      <w:bodyDiv w:val="1"/>
      <w:marLeft w:val="0"/>
      <w:marRight w:val="0"/>
      <w:marTop w:val="0"/>
      <w:marBottom w:val="0"/>
      <w:divBdr>
        <w:top w:val="none" w:sz="0" w:space="0" w:color="auto"/>
        <w:left w:val="none" w:sz="0" w:space="0" w:color="auto"/>
        <w:bottom w:val="none" w:sz="0" w:space="0" w:color="auto"/>
        <w:right w:val="none" w:sz="0" w:space="0" w:color="auto"/>
      </w:divBdr>
    </w:div>
    <w:div w:id="1152722256">
      <w:bodyDiv w:val="1"/>
      <w:marLeft w:val="0"/>
      <w:marRight w:val="0"/>
      <w:marTop w:val="0"/>
      <w:marBottom w:val="0"/>
      <w:divBdr>
        <w:top w:val="none" w:sz="0" w:space="0" w:color="auto"/>
        <w:left w:val="none" w:sz="0" w:space="0" w:color="auto"/>
        <w:bottom w:val="none" w:sz="0" w:space="0" w:color="auto"/>
        <w:right w:val="none" w:sz="0" w:space="0" w:color="auto"/>
      </w:divBdr>
    </w:div>
  </w:divs>
  <w:doNotSaveAsSingleFile/>
  <w:pixelsPerInch w:val="96"/>
</w:webSettings>
</file>

<file path=word/_rels/document.xml.rels><?xml version="1.0" encoding="UTF-8" standalone="yes"?>
<Relationships xmlns="http://schemas.openxmlformats.org/package/2006/relationships"><Relationship Id="rId9" Type="http://schemas.openxmlformats.org/officeDocument/2006/relationships/hyperlink" Target="mailto:bill@eps.berkeley.edu" TargetMode="External"/><Relationship Id="rId20" Type="http://schemas.openxmlformats.org/officeDocument/2006/relationships/fontTable" Target="fontTable.xml"/><Relationship Id="rId21" Type="http://schemas.openxmlformats.org/officeDocument/2006/relationships/theme" Target="theme/theme1.xml"/><Relationship Id="rId10" Type="http://schemas.openxmlformats.org/officeDocument/2006/relationships/hyperlink" Target="mailto:hayes@astro.cornell.edu" TargetMode="External"/><Relationship Id="rId11" Type="http://schemas.openxmlformats.org/officeDocument/2006/relationships/hyperlink" Target="mailto:Williams@psi.edu" TargetMode="External"/><Relationship Id="rId12" Type="http://schemas.openxmlformats.org/officeDocument/2006/relationships/hyperlink" Target="mailto:Fred.Calef@jpl.nasa.gov" TargetMode="External"/><Relationship Id="rId13" Type="http://schemas.openxmlformats.org/officeDocument/2006/relationships/hyperlink" Target="mailto:dysumner@ucdavis.edu" TargetMode="External"/><Relationship Id="rId14" Type="http://schemas.openxmlformats.org/officeDocument/2006/relationships/hyperlink" Target="mailto:s.gupta@imperial.ac.uk" TargetMode="External"/><Relationship Id="rId15" Type="http://schemas.openxmlformats.org/officeDocument/2006/relationships/hyperlink" Target="mailto:craigh@msss.com" TargetMode="External"/><Relationship Id="rId16" Type="http://schemas.openxmlformats.org/officeDocument/2006/relationships/header" Target="header1.xml"/><Relationship Id="rId17" Type="http://schemas.openxmlformats.org/officeDocument/2006/relationships/footer" Target="footer1.xml"/><Relationship Id="rId18" Type="http://schemas.openxmlformats.org/officeDocument/2006/relationships/image" Target="media/image1.tif"/><Relationship Id="rId19" Type="http://schemas.openxmlformats.org/officeDocument/2006/relationships/image" Target="media/image2.tiff"/><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hyperlink" Target="mailto:mpalucis@berkeley.edu"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2</Pages>
  <Words>1511</Words>
  <Characters>8617</Characters>
  <Application>Microsoft Macintosh Word</Application>
  <DocSecurity>0</DocSecurity>
  <Lines>71</Lines>
  <Paragraphs>20</Paragraphs>
  <ScaleCrop>false</ScaleCrop>
  <HeadingPairs>
    <vt:vector size="2" baseType="variant">
      <vt:variant>
        <vt:lpstr>Title</vt:lpstr>
      </vt:variant>
      <vt:variant>
        <vt:i4>1</vt:i4>
      </vt:variant>
    </vt:vector>
  </HeadingPairs>
  <TitlesOfParts>
    <vt:vector size="1" baseType="lpstr">
      <vt:lpstr>template for two-page abstracts in Word 97 (PC)</vt:lpstr>
    </vt:vector>
  </TitlesOfParts>
  <Company>CASS</Company>
  <LinksUpToDate>false</LinksUpToDate>
  <CharactersWithSpaces>10108</CharactersWithSpaces>
  <SharedDoc>false</SharedDoc>
  <HLinks>
    <vt:vector size="6" baseType="variant">
      <vt:variant>
        <vt:i4>1900570</vt:i4>
      </vt:variant>
      <vt:variant>
        <vt:i4>11814</vt:i4>
      </vt:variant>
      <vt:variant>
        <vt:i4>1026</vt:i4>
      </vt:variant>
      <vt:variant>
        <vt:i4>1</vt:i4>
      </vt:variant>
      <vt:variant>
        <vt:lpwstr>nasa_zones_small_rev6</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template for two-page abstracts in Word 97 (PC)</dc:title>
  <dc:subject/>
  <dc:creator>LPI</dc:creator>
  <cp:keywords/>
  <cp:lastModifiedBy>Marisa</cp:lastModifiedBy>
  <cp:revision>2</cp:revision>
  <cp:lastPrinted>2011-07-22T19:46:00Z</cp:lastPrinted>
  <dcterms:created xsi:type="dcterms:W3CDTF">2012-12-10T21:52:00Z</dcterms:created>
  <dcterms:modified xsi:type="dcterms:W3CDTF">2012-12-10T21:52:00Z</dcterms:modified>
</cp:coreProperties>
</file>